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BCA943" w14:textId="071B71B7" w:rsidR="00F31793" w:rsidRPr="00CC00C9" w:rsidRDefault="00F80DAA" w:rsidP="00F31793">
      <w:pPr>
        <w:pStyle w:val="Header"/>
        <w:tabs>
          <w:tab w:val="center" w:pos="4536"/>
          <w:tab w:val="right" w:pos="9639"/>
          <w:tab w:val="right" w:pos="9781"/>
        </w:tabs>
        <w:ind w:right="-58"/>
        <w:jc w:val="both"/>
        <w:rPr>
          <w:rFonts w:eastAsia="MS Mincho" w:cs="Arial"/>
          <w:bCs/>
          <w:sz w:val="22"/>
          <w:szCs w:val="24"/>
          <w:lang w:val="en-US"/>
        </w:rPr>
      </w:pPr>
      <w:bookmarkStart w:id="0" w:name="historyclause"/>
      <w:bookmarkStart w:id="1" w:name="_Toc383764588"/>
      <w:r w:rsidRPr="00CC00C9">
        <w:rPr>
          <w:rFonts w:eastAsia="MS Mincho" w:cs="Arial"/>
          <w:bCs/>
          <w:sz w:val="22"/>
          <w:szCs w:val="24"/>
          <w:lang w:val="en-US"/>
        </w:rPr>
        <w:t>3GPP TSG RAN WG1 #</w:t>
      </w:r>
      <w:r w:rsidR="00B75DF2">
        <w:rPr>
          <w:rFonts w:eastAsia="MS Mincho" w:cs="Arial"/>
          <w:bCs/>
          <w:sz w:val="22"/>
          <w:szCs w:val="24"/>
          <w:lang w:val="en-US"/>
        </w:rPr>
        <w:t>1</w:t>
      </w:r>
      <w:r w:rsidR="000C1FD1">
        <w:rPr>
          <w:rFonts w:eastAsia="MS Mincho" w:cs="Arial"/>
          <w:bCs/>
          <w:sz w:val="22"/>
          <w:szCs w:val="24"/>
          <w:lang w:val="en-US"/>
        </w:rPr>
        <w:t>1</w:t>
      </w:r>
      <w:r w:rsidR="00C45162">
        <w:rPr>
          <w:rFonts w:eastAsia="MS Mincho" w:cs="Arial"/>
          <w:bCs/>
          <w:sz w:val="22"/>
          <w:szCs w:val="24"/>
          <w:lang w:val="en-US"/>
        </w:rPr>
        <w:t>2</w:t>
      </w:r>
      <w:r w:rsidR="00C85967">
        <w:rPr>
          <w:rFonts w:eastAsia="MS Mincho" w:cs="Arial"/>
          <w:bCs/>
          <w:sz w:val="22"/>
          <w:szCs w:val="24"/>
          <w:lang w:val="en-US"/>
        </w:rPr>
        <w:t>-bis-e</w:t>
      </w:r>
      <w:r w:rsidR="0071181B" w:rsidRPr="00CC00C9">
        <w:rPr>
          <w:rFonts w:eastAsia="MS Mincho" w:cs="Arial"/>
          <w:bCs/>
          <w:sz w:val="22"/>
          <w:szCs w:val="24"/>
          <w:lang w:val="en-US"/>
        </w:rPr>
        <w:tab/>
      </w:r>
      <w:r w:rsidR="004548FB" w:rsidRPr="00CC00C9">
        <w:rPr>
          <w:rFonts w:eastAsia="MS Mincho" w:cs="Arial"/>
          <w:bCs/>
          <w:sz w:val="22"/>
          <w:szCs w:val="24"/>
          <w:lang w:val="en-US"/>
        </w:rPr>
        <w:tab/>
      </w:r>
      <w:r w:rsidR="00EE5722" w:rsidRPr="00EE5722">
        <w:rPr>
          <w:rFonts w:eastAsia="MS Mincho" w:cs="Arial"/>
          <w:bCs/>
          <w:sz w:val="22"/>
          <w:szCs w:val="24"/>
          <w:lang w:val="en-US"/>
        </w:rPr>
        <w:t>R1-2</w:t>
      </w:r>
      <w:r w:rsidR="00C45162">
        <w:rPr>
          <w:rFonts w:eastAsia="MS Mincho" w:cs="Arial"/>
          <w:bCs/>
          <w:sz w:val="22"/>
          <w:szCs w:val="24"/>
          <w:lang w:val="en-US"/>
        </w:rPr>
        <w:t>3</w:t>
      </w:r>
      <w:r w:rsidR="00F65578" w:rsidRPr="00F65578">
        <w:rPr>
          <w:rFonts w:eastAsia="MS Mincho" w:cs="Arial"/>
          <w:bCs/>
          <w:sz w:val="22"/>
          <w:szCs w:val="24"/>
          <w:lang w:val="en-US"/>
        </w:rPr>
        <w:t>03328</w:t>
      </w:r>
      <w:r w:rsidR="0028673D" w:rsidRPr="00CC00C9" w:rsidDel="0028673D">
        <w:rPr>
          <w:rFonts w:eastAsia="MS Mincho" w:cs="Arial"/>
          <w:bCs/>
          <w:sz w:val="22"/>
          <w:szCs w:val="24"/>
          <w:lang w:val="en-US"/>
        </w:rPr>
        <w:t xml:space="preserve"> </w:t>
      </w:r>
    </w:p>
    <w:p w14:paraId="1E241712" w14:textId="5C8C8F0C" w:rsidR="00AA7E8B" w:rsidRPr="00CC00C9" w:rsidRDefault="00C85967" w:rsidP="00AA7E8B">
      <w:pPr>
        <w:tabs>
          <w:tab w:val="center" w:pos="4536"/>
          <w:tab w:val="right" w:pos="9072"/>
        </w:tabs>
        <w:rPr>
          <w:rFonts w:ascii="Arial" w:eastAsia="MS Mincho" w:hAnsi="Arial" w:cs="Arial"/>
          <w:b/>
          <w:bCs/>
          <w:noProof/>
          <w:szCs w:val="24"/>
        </w:rPr>
      </w:pPr>
      <w:r>
        <w:rPr>
          <w:rFonts w:ascii="Arial" w:eastAsia="MS Mincho" w:hAnsi="Arial" w:cs="Arial"/>
          <w:b/>
          <w:bCs/>
          <w:noProof/>
          <w:szCs w:val="24"/>
        </w:rPr>
        <w:t>Online, April</w:t>
      </w:r>
      <w:r w:rsidR="007177AA" w:rsidRPr="007177AA">
        <w:rPr>
          <w:rFonts w:ascii="Arial" w:eastAsia="MS Mincho" w:hAnsi="Arial" w:cs="Arial"/>
          <w:b/>
          <w:bCs/>
          <w:noProof/>
          <w:szCs w:val="24"/>
        </w:rPr>
        <w:t xml:space="preserve"> </w:t>
      </w:r>
      <w:r>
        <w:rPr>
          <w:rFonts w:ascii="Arial" w:eastAsia="MS Mincho" w:hAnsi="Arial" w:cs="Arial"/>
          <w:b/>
          <w:bCs/>
          <w:noProof/>
          <w:szCs w:val="24"/>
        </w:rPr>
        <w:t>1</w:t>
      </w:r>
      <w:r w:rsidR="008A45BC">
        <w:rPr>
          <w:rFonts w:ascii="Arial" w:eastAsia="MS Mincho" w:hAnsi="Arial" w:cs="Arial"/>
          <w:b/>
          <w:bCs/>
          <w:noProof/>
          <w:szCs w:val="24"/>
        </w:rPr>
        <w:t>7</w:t>
      </w:r>
      <w:r w:rsidR="004F2576" w:rsidRPr="00C85967">
        <w:rPr>
          <w:rFonts w:ascii="Arial" w:eastAsia="MS Mincho" w:hAnsi="Arial" w:cs="Arial"/>
          <w:b/>
          <w:bCs/>
          <w:noProof/>
          <w:szCs w:val="24"/>
          <w:vertAlign w:val="superscript"/>
        </w:rPr>
        <w:t>th</w:t>
      </w:r>
      <w:r>
        <w:rPr>
          <w:rFonts w:ascii="Arial" w:eastAsia="MS Mincho" w:hAnsi="Arial" w:cs="Arial"/>
          <w:b/>
          <w:bCs/>
          <w:noProof/>
          <w:szCs w:val="24"/>
        </w:rPr>
        <w:t xml:space="preserve"> </w:t>
      </w:r>
      <w:r w:rsidR="007177AA" w:rsidRPr="007177AA">
        <w:rPr>
          <w:rFonts w:ascii="Arial" w:eastAsia="MS Mincho" w:hAnsi="Arial" w:cs="Arial"/>
          <w:b/>
          <w:bCs/>
          <w:noProof/>
          <w:szCs w:val="24"/>
        </w:rPr>
        <w:t>–</w:t>
      </w:r>
      <w:r w:rsidR="008A45BC">
        <w:rPr>
          <w:rFonts w:ascii="Arial" w:eastAsia="MS Mincho" w:hAnsi="Arial" w:cs="Arial"/>
          <w:b/>
          <w:bCs/>
          <w:noProof/>
          <w:szCs w:val="24"/>
        </w:rPr>
        <w:t xml:space="preserve"> </w:t>
      </w:r>
      <w:r>
        <w:rPr>
          <w:rFonts w:ascii="Arial" w:eastAsia="MS Mincho" w:hAnsi="Arial" w:cs="Arial"/>
          <w:b/>
          <w:bCs/>
          <w:noProof/>
          <w:szCs w:val="24"/>
        </w:rPr>
        <w:t>26</w:t>
      </w:r>
      <w:r w:rsidRPr="00C85967">
        <w:rPr>
          <w:rFonts w:ascii="Arial" w:eastAsia="MS Mincho" w:hAnsi="Arial" w:cs="Arial"/>
          <w:b/>
          <w:bCs/>
          <w:noProof/>
          <w:szCs w:val="24"/>
          <w:vertAlign w:val="superscript"/>
        </w:rPr>
        <w:t>th</w:t>
      </w:r>
      <w:r>
        <w:rPr>
          <w:rFonts w:ascii="Arial" w:eastAsia="MS Mincho" w:hAnsi="Arial" w:cs="Arial"/>
          <w:b/>
          <w:bCs/>
          <w:noProof/>
          <w:szCs w:val="24"/>
        </w:rPr>
        <w:t xml:space="preserve"> </w:t>
      </w:r>
      <w:r w:rsidR="007177AA" w:rsidRPr="007177AA">
        <w:rPr>
          <w:rFonts w:ascii="Arial" w:eastAsia="MS Mincho" w:hAnsi="Arial" w:cs="Arial"/>
          <w:b/>
          <w:bCs/>
          <w:noProof/>
          <w:szCs w:val="24"/>
        </w:rPr>
        <w:t>, 202</w:t>
      </w:r>
      <w:r w:rsidR="008A45BC">
        <w:rPr>
          <w:rFonts w:ascii="Arial" w:eastAsia="MS Mincho" w:hAnsi="Arial" w:cs="Arial"/>
          <w:b/>
          <w:bCs/>
          <w:noProof/>
          <w:szCs w:val="24"/>
        </w:rPr>
        <w:t>3</w:t>
      </w:r>
    </w:p>
    <w:p w14:paraId="0DDA331C" w14:textId="77777777" w:rsidR="00F31793" w:rsidRPr="00CC00C9" w:rsidRDefault="00F31793" w:rsidP="00F31793">
      <w:pPr>
        <w:pStyle w:val="Header"/>
        <w:tabs>
          <w:tab w:val="center" w:pos="4536"/>
          <w:tab w:val="right" w:pos="8280"/>
          <w:tab w:val="right" w:pos="9781"/>
        </w:tabs>
        <w:ind w:right="-58"/>
        <w:jc w:val="both"/>
        <w:rPr>
          <w:rFonts w:eastAsia="MS Mincho" w:cs="Arial"/>
          <w:bCs/>
          <w:sz w:val="24"/>
          <w:szCs w:val="24"/>
          <w:lang w:val="en-US"/>
        </w:rPr>
      </w:pPr>
    </w:p>
    <w:p w14:paraId="06E770FF" w14:textId="50875606" w:rsidR="006517D0" w:rsidRPr="00CC00C9" w:rsidRDefault="006517D0" w:rsidP="00F31793">
      <w:pPr>
        <w:pStyle w:val="Header"/>
        <w:tabs>
          <w:tab w:val="center" w:pos="4536"/>
          <w:tab w:val="right" w:pos="8280"/>
          <w:tab w:val="right" w:pos="9781"/>
        </w:tabs>
        <w:ind w:right="-58"/>
        <w:jc w:val="both"/>
        <w:rPr>
          <w:rFonts w:cs="Arial"/>
          <w:bCs/>
          <w:sz w:val="22"/>
          <w:szCs w:val="24"/>
          <w:lang w:val="en-US" w:eastAsia="zh-TW"/>
        </w:rPr>
      </w:pPr>
      <w:r w:rsidRPr="00CC00C9">
        <w:rPr>
          <w:rFonts w:eastAsia="MS Mincho" w:cs="Arial"/>
          <w:bCs/>
          <w:sz w:val="22"/>
          <w:szCs w:val="24"/>
          <w:lang w:val="en-US"/>
        </w:rPr>
        <w:t>Agenda Item:</w:t>
      </w:r>
      <w:r w:rsidRPr="00CC00C9">
        <w:rPr>
          <w:rFonts w:cs="Arial"/>
          <w:bCs/>
          <w:sz w:val="22"/>
          <w:szCs w:val="24"/>
          <w:lang w:val="en-US" w:eastAsia="zh-TW"/>
        </w:rPr>
        <w:t xml:space="preserve"> </w:t>
      </w:r>
      <w:r w:rsidR="00C2581D">
        <w:rPr>
          <w:rFonts w:cs="Arial"/>
          <w:bCs/>
          <w:sz w:val="22"/>
          <w:szCs w:val="24"/>
          <w:lang w:val="en-US" w:eastAsia="zh-TW"/>
        </w:rPr>
        <w:t>9</w:t>
      </w:r>
      <w:r w:rsidR="00EB7F95" w:rsidRPr="00CC00C9">
        <w:rPr>
          <w:rFonts w:cs="Arial"/>
          <w:bCs/>
          <w:sz w:val="22"/>
          <w:szCs w:val="24"/>
          <w:lang w:val="en-US" w:eastAsia="zh-TW"/>
        </w:rPr>
        <w:t>.</w:t>
      </w:r>
      <w:r w:rsidR="00C2581D">
        <w:rPr>
          <w:rFonts w:cs="Arial"/>
          <w:bCs/>
          <w:sz w:val="22"/>
          <w:szCs w:val="24"/>
          <w:lang w:val="en-US" w:eastAsia="zh-TW"/>
        </w:rPr>
        <w:t>1</w:t>
      </w:r>
      <w:r w:rsidR="004E68FE">
        <w:rPr>
          <w:rFonts w:cs="Arial"/>
          <w:bCs/>
          <w:sz w:val="22"/>
          <w:szCs w:val="24"/>
          <w:lang w:val="en-US" w:eastAsia="zh-TW"/>
        </w:rPr>
        <w:t>.</w:t>
      </w:r>
      <w:r w:rsidR="00C2581D">
        <w:rPr>
          <w:rFonts w:cs="Arial"/>
          <w:bCs/>
          <w:sz w:val="22"/>
          <w:szCs w:val="24"/>
          <w:lang w:val="en-US" w:eastAsia="zh-TW"/>
        </w:rPr>
        <w:t>2</w:t>
      </w:r>
    </w:p>
    <w:p w14:paraId="77E6A679" w14:textId="77777777" w:rsidR="006517D0" w:rsidRPr="00CC00C9" w:rsidRDefault="006517D0" w:rsidP="00FC5872">
      <w:pPr>
        <w:pStyle w:val="Header"/>
        <w:tabs>
          <w:tab w:val="center" w:pos="4536"/>
          <w:tab w:val="right" w:pos="8280"/>
          <w:tab w:val="right" w:pos="9781"/>
        </w:tabs>
        <w:ind w:right="-58"/>
        <w:jc w:val="both"/>
        <w:rPr>
          <w:rFonts w:eastAsia="MS Mincho" w:cs="Arial"/>
          <w:bCs/>
          <w:sz w:val="22"/>
          <w:szCs w:val="24"/>
          <w:lang w:val="en-US"/>
        </w:rPr>
      </w:pPr>
      <w:r w:rsidRPr="00CC00C9">
        <w:rPr>
          <w:rFonts w:eastAsia="MS Mincho" w:cs="Arial"/>
          <w:bCs/>
          <w:sz w:val="22"/>
          <w:szCs w:val="24"/>
          <w:lang w:val="en-US"/>
        </w:rPr>
        <w:t>Source:</w:t>
      </w:r>
      <w:r w:rsidRPr="00CC00C9">
        <w:rPr>
          <w:rFonts w:cs="Arial"/>
          <w:bCs/>
          <w:sz w:val="22"/>
          <w:szCs w:val="24"/>
          <w:lang w:val="en-US" w:eastAsia="zh-TW"/>
        </w:rPr>
        <w:t xml:space="preserve"> </w:t>
      </w:r>
      <w:r w:rsidRPr="00CC00C9">
        <w:rPr>
          <w:rFonts w:eastAsia="MS Mincho" w:cs="Arial"/>
          <w:bCs/>
          <w:sz w:val="22"/>
          <w:szCs w:val="24"/>
          <w:lang w:val="en-US"/>
        </w:rPr>
        <w:t>MediaTek Inc.</w:t>
      </w:r>
    </w:p>
    <w:p w14:paraId="668D66DE" w14:textId="3F30BA61" w:rsidR="006517D0" w:rsidRPr="00CC00C9" w:rsidRDefault="006517D0" w:rsidP="00504D6C">
      <w:pPr>
        <w:pStyle w:val="Header"/>
        <w:tabs>
          <w:tab w:val="center" w:pos="4536"/>
          <w:tab w:val="right" w:pos="8280"/>
          <w:tab w:val="right" w:pos="9781"/>
        </w:tabs>
        <w:ind w:left="770" w:right="-58" w:hanging="770"/>
        <w:rPr>
          <w:rFonts w:cs="Arial"/>
          <w:bCs/>
          <w:sz w:val="22"/>
          <w:szCs w:val="24"/>
          <w:lang w:val="en-US" w:eastAsia="zh-TW"/>
        </w:rPr>
      </w:pPr>
      <w:r w:rsidRPr="00CC00C9">
        <w:rPr>
          <w:rFonts w:eastAsia="MS Mincho" w:cs="Arial"/>
          <w:bCs/>
          <w:sz w:val="22"/>
          <w:szCs w:val="24"/>
          <w:lang w:val="en-US"/>
        </w:rPr>
        <w:t>Title:</w:t>
      </w:r>
      <w:r w:rsidR="00853276">
        <w:rPr>
          <w:rFonts w:eastAsia="MS Mincho" w:cs="Arial"/>
          <w:bCs/>
          <w:sz w:val="22"/>
          <w:szCs w:val="24"/>
          <w:lang w:val="en-US"/>
        </w:rPr>
        <w:t xml:space="preserve"> </w:t>
      </w:r>
      <w:r w:rsidR="00C2581D">
        <w:rPr>
          <w:rFonts w:eastAsia="MS Mincho" w:cs="Arial"/>
          <w:bCs/>
          <w:sz w:val="22"/>
          <w:szCs w:val="24"/>
          <w:lang w:val="en-US"/>
        </w:rPr>
        <w:t>CSI enhancement</w:t>
      </w:r>
    </w:p>
    <w:p w14:paraId="59B036AD" w14:textId="58417C9F" w:rsidR="006517D0" w:rsidRPr="00615E57" w:rsidRDefault="006517D0" w:rsidP="00FC5872">
      <w:pPr>
        <w:pStyle w:val="Header"/>
        <w:tabs>
          <w:tab w:val="center" w:pos="4536"/>
          <w:tab w:val="right" w:pos="8280"/>
          <w:tab w:val="right" w:pos="9781"/>
        </w:tabs>
        <w:spacing w:after="120"/>
        <w:ind w:right="-58"/>
        <w:jc w:val="both"/>
        <w:rPr>
          <w:rFonts w:eastAsia="MS Mincho" w:cs="Arial"/>
          <w:bCs/>
          <w:sz w:val="28"/>
          <w:szCs w:val="24"/>
          <w:lang w:val="en-US"/>
        </w:rPr>
      </w:pPr>
      <w:r w:rsidRPr="00CC00C9">
        <w:rPr>
          <w:rFonts w:eastAsia="MS Mincho" w:cs="Arial"/>
          <w:bCs/>
          <w:sz w:val="22"/>
          <w:szCs w:val="24"/>
          <w:lang w:val="en-US"/>
        </w:rPr>
        <w:t>Document for:</w:t>
      </w:r>
      <w:r w:rsidRPr="00CC00C9">
        <w:rPr>
          <w:rFonts w:cs="Arial"/>
          <w:bCs/>
          <w:sz w:val="22"/>
          <w:szCs w:val="24"/>
          <w:lang w:val="en-US" w:eastAsia="zh-TW"/>
        </w:rPr>
        <w:t xml:space="preserve"> </w:t>
      </w:r>
      <w:r w:rsidR="00DD41ED" w:rsidRPr="00CC00C9">
        <w:rPr>
          <w:rFonts w:eastAsia="MS Mincho" w:cs="Arial"/>
          <w:bCs/>
          <w:sz w:val="22"/>
          <w:szCs w:val="24"/>
          <w:lang w:val="en-US"/>
        </w:rPr>
        <w:t>Discussion</w:t>
      </w:r>
      <w:r w:rsidR="004F2576">
        <w:rPr>
          <w:rFonts w:eastAsia="MS Mincho" w:cs="Arial"/>
          <w:bCs/>
          <w:sz w:val="22"/>
          <w:szCs w:val="24"/>
          <w:lang w:val="en-US"/>
        </w:rPr>
        <w:t xml:space="preserve"> and Decision</w:t>
      </w:r>
    </w:p>
    <w:p w14:paraId="2A50278C" w14:textId="5C4AEA77" w:rsidR="00920B51" w:rsidRPr="00FF32BA" w:rsidRDefault="00DB5BA6" w:rsidP="00906050">
      <w:pPr>
        <w:pStyle w:val="Heading1"/>
        <w:numPr>
          <w:ilvl w:val="0"/>
          <w:numId w:val="1"/>
        </w:numPr>
        <w:spacing w:after="100" w:afterAutospacing="1"/>
        <w:ind w:left="357" w:hanging="357"/>
        <w:jc w:val="both"/>
        <w:rPr>
          <w:rFonts w:eastAsia="MS Mincho" w:cs="Arial"/>
          <w:b/>
          <w:sz w:val="32"/>
          <w:szCs w:val="32"/>
          <w:lang w:val="en-US"/>
        </w:rPr>
      </w:pPr>
      <w:r>
        <w:rPr>
          <w:rFonts w:eastAsia="MS Mincho" w:cs="Arial"/>
          <w:b/>
          <w:sz w:val="32"/>
          <w:szCs w:val="32"/>
          <w:lang w:val="en-US"/>
        </w:rPr>
        <w:t>Introduction</w:t>
      </w:r>
    </w:p>
    <w:p w14:paraId="333EE164" w14:textId="59F2F4B9" w:rsidR="00377F7A" w:rsidRDefault="0004438F" w:rsidP="00C027A4">
      <w:pPr>
        <w:spacing w:before="100" w:beforeAutospacing="1" w:after="100" w:afterAutospacing="1"/>
        <w:jc w:val="both"/>
        <w:rPr>
          <w:color w:val="000000" w:themeColor="text1"/>
          <w:lang w:eastAsia="zh-TW"/>
        </w:rPr>
      </w:pPr>
      <w:r>
        <w:rPr>
          <w:color w:val="000000" w:themeColor="text1"/>
        </w:rPr>
        <w:t>In the RAN#</w:t>
      </w:r>
      <w:r w:rsidR="00377F7A">
        <w:rPr>
          <w:rFonts w:hint="eastAsia"/>
          <w:color w:val="000000" w:themeColor="text1"/>
          <w:lang w:eastAsia="zh-TW"/>
        </w:rPr>
        <w:t>94</w:t>
      </w:r>
      <w:r>
        <w:rPr>
          <w:color w:val="000000" w:themeColor="text1"/>
        </w:rPr>
        <w:t xml:space="preserve">e meeting, </w:t>
      </w:r>
      <w:r w:rsidR="00377F7A">
        <w:rPr>
          <w:rFonts w:hint="eastAsia"/>
          <w:color w:val="000000" w:themeColor="text1"/>
          <w:lang w:eastAsia="zh-TW"/>
        </w:rPr>
        <w:t>t</w:t>
      </w:r>
      <w:r w:rsidR="00377F7A">
        <w:rPr>
          <w:color w:val="000000" w:themeColor="text1"/>
          <w:lang w:eastAsia="zh-TW"/>
        </w:rPr>
        <w:t xml:space="preserve">he working item “NR MIMO evolution for downlink and uplink” for Rel-18 is approved. The objectives </w:t>
      </w:r>
      <w:r w:rsidR="00A35A32">
        <w:rPr>
          <w:color w:val="000000" w:themeColor="text1"/>
          <w:lang w:eastAsia="zh-TW"/>
        </w:rPr>
        <w:t>for</w:t>
      </w:r>
      <w:r w:rsidR="00377F7A">
        <w:rPr>
          <w:color w:val="000000" w:themeColor="text1"/>
          <w:lang w:eastAsia="zh-TW"/>
        </w:rPr>
        <w:t xml:space="preserve"> </w:t>
      </w:r>
      <w:r w:rsidR="00A35A32">
        <w:rPr>
          <w:color w:val="000000" w:themeColor="text1"/>
          <w:lang w:eastAsia="zh-TW"/>
        </w:rPr>
        <w:t xml:space="preserve">DL </w:t>
      </w:r>
      <w:r w:rsidR="00377F7A">
        <w:rPr>
          <w:color w:val="000000" w:themeColor="text1"/>
          <w:lang w:eastAsia="zh-TW"/>
        </w:rPr>
        <w:t xml:space="preserve">CSI enhancement </w:t>
      </w:r>
      <w:r w:rsidR="00A35A32">
        <w:rPr>
          <w:color w:val="000000" w:themeColor="text1"/>
          <w:lang w:eastAsia="zh-TW"/>
        </w:rPr>
        <w:t>include</w:t>
      </w:r>
      <w:r w:rsidR="00377F7A">
        <w:rPr>
          <w:color w:val="000000" w:themeColor="text1"/>
          <w:lang w:eastAsia="zh-TW"/>
        </w:rPr>
        <w:t xml:space="preserve"> </w:t>
      </w:r>
      <w:r w:rsidR="0020395A">
        <w:rPr>
          <w:color w:val="000000" w:themeColor="text1"/>
          <w:lang w:eastAsia="zh-TW"/>
        </w:rPr>
        <w:fldChar w:fldCharType="begin"/>
      </w:r>
      <w:r w:rsidR="0020395A">
        <w:rPr>
          <w:color w:val="000000" w:themeColor="text1"/>
          <w:lang w:eastAsia="zh-TW"/>
        </w:rPr>
        <w:instrText xml:space="preserve"> REF _Ref112936975 \r \h </w:instrText>
      </w:r>
      <w:r w:rsidR="0020395A">
        <w:rPr>
          <w:color w:val="000000" w:themeColor="text1"/>
          <w:lang w:eastAsia="zh-TW"/>
        </w:rPr>
      </w:r>
      <w:r w:rsidR="0020395A">
        <w:rPr>
          <w:color w:val="000000" w:themeColor="text1"/>
          <w:lang w:eastAsia="zh-TW"/>
        </w:rPr>
        <w:fldChar w:fldCharType="separate"/>
      </w:r>
      <w:r w:rsidR="0020395A">
        <w:rPr>
          <w:color w:val="000000" w:themeColor="text1"/>
          <w:lang w:eastAsia="zh-TW"/>
        </w:rPr>
        <w:t>[1]</w:t>
      </w:r>
      <w:r w:rsidR="0020395A">
        <w:rPr>
          <w:color w:val="000000" w:themeColor="text1"/>
          <w:lang w:eastAsia="zh-TW"/>
        </w:rPr>
        <w:fldChar w:fldCharType="end"/>
      </w:r>
    </w:p>
    <w:p w14:paraId="2E430A0D" w14:textId="7B34C3B6" w:rsidR="00377F7A" w:rsidRPr="00377F7A" w:rsidRDefault="00377F7A" w:rsidP="00310A79">
      <w:pPr>
        <w:pStyle w:val="ListParagraph"/>
        <w:numPr>
          <w:ilvl w:val="0"/>
          <w:numId w:val="7"/>
        </w:numPr>
        <w:spacing w:before="100" w:beforeAutospacing="1" w:after="100" w:afterAutospacing="1"/>
        <w:ind w:left="360"/>
        <w:jc w:val="both"/>
        <w:rPr>
          <w:color w:val="000000" w:themeColor="text1"/>
        </w:rPr>
      </w:pPr>
      <w:r w:rsidRPr="00377F7A">
        <w:rPr>
          <w:color w:val="000000" w:themeColor="text1"/>
        </w:rPr>
        <w:t>Study, and if justified, specify CSI reporting enhancement for high/medium UE velocities by exploiting time-domain correlation/Doppler-domain information to assist DL precoding, targeting FR1, as follows:</w:t>
      </w:r>
    </w:p>
    <w:p w14:paraId="5CE55948" w14:textId="77777777" w:rsidR="00377F7A" w:rsidRPr="00377F7A" w:rsidRDefault="00377F7A" w:rsidP="00377F7A">
      <w:pPr>
        <w:spacing w:before="100" w:beforeAutospacing="1" w:after="100" w:afterAutospacing="1"/>
        <w:ind w:left="360"/>
        <w:jc w:val="both"/>
        <w:rPr>
          <w:color w:val="000000" w:themeColor="text1"/>
        </w:rPr>
      </w:pPr>
      <w:r w:rsidRPr="00377F7A">
        <w:rPr>
          <w:color w:val="000000" w:themeColor="text1"/>
        </w:rPr>
        <w:t>-</w:t>
      </w:r>
      <w:r w:rsidRPr="00377F7A">
        <w:rPr>
          <w:color w:val="000000" w:themeColor="text1"/>
        </w:rPr>
        <w:tab/>
        <w:t>Rel-16/17 Type-II codebook refinement, without modification to the spatial and frequency domain basis</w:t>
      </w:r>
    </w:p>
    <w:p w14:paraId="63AF080E" w14:textId="0B2D3363" w:rsidR="004C6D3C" w:rsidRDefault="00377F7A" w:rsidP="00377F7A">
      <w:pPr>
        <w:spacing w:before="100" w:beforeAutospacing="1" w:after="100" w:afterAutospacing="1"/>
        <w:ind w:left="360"/>
        <w:jc w:val="both"/>
        <w:rPr>
          <w:color w:val="000000" w:themeColor="text1"/>
        </w:rPr>
      </w:pPr>
      <w:r w:rsidRPr="00377F7A">
        <w:rPr>
          <w:color w:val="000000" w:themeColor="text1"/>
        </w:rPr>
        <w:t>-</w:t>
      </w:r>
      <w:r w:rsidRPr="00377F7A">
        <w:rPr>
          <w:color w:val="000000" w:themeColor="text1"/>
        </w:rPr>
        <w:tab/>
        <w:t>UE reporting of time-domain channel properties measured via CSI-RS for tracking</w:t>
      </w:r>
    </w:p>
    <w:p w14:paraId="7B9CC46D" w14:textId="77777777" w:rsidR="00377F7A" w:rsidRPr="00377F7A" w:rsidRDefault="00377F7A" w:rsidP="00310A79">
      <w:pPr>
        <w:pStyle w:val="ListParagraph"/>
        <w:numPr>
          <w:ilvl w:val="0"/>
          <w:numId w:val="7"/>
        </w:numPr>
        <w:spacing w:before="100" w:beforeAutospacing="1" w:after="100" w:afterAutospacing="1"/>
        <w:ind w:left="360"/>
        <w:jc w:val="both"/>
        <w:rPr>
          <w:color w:val="000000" w:themeColor="text1"/>
        </w:rPr>
      </w:pPr>
      <w:r w:rsidRPr="00377F7A">
        <w:rPr>
          <w:color w:val="000000" w:themeColor="text1"/>
        </w:rPr>
        <w:t>Study, and if justified, specify enhancements of CSI acquisition for Coherent-JT targeting FR1 and up to 4 TRPs, assuming ideal backhaul and synchronization as well as the same number of antenna ports across TRPs, as follows:</w:t>
      </w:r>
    </w:p>
    <w:p w14:paraId="48287665" w14:textId="77777777" w:rsidR="00377F7A" w:rsidRPr="00377F7A" w:rsidRDefault="00377F7A" w:rsidP="00310A79">
      <w:pPr>
        <w:pStyle w:val="ListParagraph"/>
        <w:numPr>
          <w:ilvl w:val="0"/>
          <w:numId w:val="8"/>
        </w:numPr>
        <w:spacing w:before="100" w:beforeAutospacing="1" w:after="100" w:afterAutospacing="1"/>
        <w:jc w:val="both"/>
        <w:rPr>
          <w:color w:val="000000" w:themeColor="text1"/>
        </w:rPr>
      </w:pPr>
      <w:r w:rsidRPr="00377F7A">
        <w:rPr>
          <w:color w:val="000000" w:themeColor="text1"/>
        </w:rPr>
        <w:t xml:space="preserve">Rel-16/17 Type-II codebook refinement for CJT </w:t>
      </w:r>
      <w:proofErr w:type="spellStart"/>
      <w:r w:rsidRPr="00377F7A">
        <w:rPr>
          <w:color w:val="000000" w:themeColor="text1"/>
        </w:rPr>
        <w:t>mTRP</w:t>
      </w:r>
      <w:proofErr w:type="spellEnd"/>
      <w:r w:rsidRPr="00377F7A">
        <w:rPr>
          <w:color w:val="000000" w:themeColor="text1"/>
        </w:rPr>
        <w:t xml:space="preserve"> targeting FDD and its associated CSI reporting, </w:t>
      </w:r>
      <w:proofErr w:type="gramStart"/>
      <w:r w:rsidRPr="00377F7A">
        <w:rPr>
          <w:color w:val="000000" w:themeColor="text1"/>
        </w:rPr>
        <w:t>taking into account</w:t>
      </w:r>
      <w:proofErr w:type="gramEnd"/>
      <w:r w:rsidRPr="00377F7A">
        <w:rPr>
          <w:color w:val="000000" w:themeColor="text1"/>
        </w:rPr>
        <w:t xml:space="preserve"> throughput-overhead trade-off</w:t>
      </w:r>
    </w:p>
    <w:p w14:paraId="60190786" w14:textId="3040D52D" w:rsidR="00377F7A" w:rsidRDefault="00377F7A" w:rsidP="00310A79">
      <w:pPr>
        <w:pStyle w:val="ListParagraph"/>
        <w:numPr>
          <w:ilvl w:val="0"/>
          <w:numId w:val="8"/>
        </w:numPr>
        <w:spacing w:before="100" w:beforeAutospacing="1" w:after="100" w:afterAutospacing="1"/>
        <w:jc w:val="both"/>
        <w:rPr>
          <w:color w:val="000000" w:themeColor="text1"/>
        </w:rPr>
      </w:pPr>
      <w:r w:rsidRPr="00377F7A">
        <w:rPr>
          <w:color w:val="000000" w:themeColor="text1"/>
        </w:rPr>
        <w:t>Note: the maximum number of CSI-RS ports per resource remains the same as in Rel-17, i.e. 32</w:t>
      </w:r>
    </w:p>
    <w:p w14:paraId="423EF225" w14:textId="717D534B" w:rsidR="00377F7A" w:rsidRPr="00377F7A" w:rsidRDefault="00377F7A" w:rsidP="4A115CB9">
      <w:pPr>
        <w:spacing w:before="100" w:beforeAutospacing="1" w:after="100" w:afterAutospacing="1"/>
        <w:jc w:val="both"/>
        <w:rPr>
          <w:color w:val="000000" w:themeColor="text1"/>
        </w:rPr>
      </w:pPr>
      <w:r>
        <w:rPr>
          <w:color w:val="000000" w:themeColor="text1"/>
        </w:rPr>
        <w:t xml:space="preserve">In this technical document, we </w:t>
      </w:r>
      <w:r w:rsidR="00DC07FF">
        <w:rPr>
          <w:color w:val="000000" w:themeColor="text1"/>
        </w:rPr>
        <w:t>share</w:t>
      </w:r>
      <w:r>
        <w:rPr>
          <w:color w:val="000000" w:themeColor="text1"/>
        </w:rPr>
        <w:t xml:space="preserve"> our </w:t>
      </w:r>
      <w:r w:rsidR="00DC07FF">
        <w:rPr>
          <w:color w:val="000000" w:themeColor="text1"/>
        </w:rPr>
        <w:t xml:space="preserve">study results and </w:t>
      </w:r>
      <w:r>
        <w:rPr>
          <w:color w:val="000000" w:themeColor="text1"/>
        </w:rPr>
        <w:t>views</w:t>
      </w:r>
      <w:r w:rsidR="004F2576">
        <w:rPr>
          <w:color w:val="000000" w:themeColor="text1"/>
        </w:rPr>
        <w:t xml:space="preserve"> based on the agreements from</w:t>
      </w:r>
      <w:r w:rsidR="003B6EAF">
        <w:rPr>
          <w:color w:val="000000" w:themeColor="text1"/>
        </w:rPr>
        <w:t xml:space="preserve"> the RAN1#11</w:t>
      </w:r>
      <w:r w:rsidR="00207855">
        <w:rPr>
          <w:color w:val="000000" w:themeColor="text1"/>
        </w:rPr>
        <w:t>2</w:t>
      </w:r>
      <w:r w:rsidR="003B6EAF">
        <w:rPr>
          <w:color w:val="000000" w:themeColor="text1"/>
        </w:rPr>
        <w:t xml:space="preserve"> meeting </w:t>
      </w:r>
      <w:r w:rsidR="003B6EAF" w:rsidRPr="4A115CB9">
        <w:fldChar w:fldCharType="begin"/>
      </w:r>
      <w:r w:rsidR="003B6EAF">
        <w:rPr>
          <w:color w:val="000000" w:themeColor="text1"/>
        </w:rPr>
        <w:instrText xml:space="preserve"> REF _Ref112936990 \r \h </w:instrText>
      </w:r>
      <w:r w:rsidR="003B6EAF" w:rsidRPr="4A115CB9">
        <w:rPr>
          <w:color w:val="000000" w:themeColor="text1"/>
        </w:rPr>
        <w:fldChar w:fldCharType="separate"/>
      </w:r>
      <w:r w:rsidR="003B6EAF">
        <w:rPr>
          <w:color w:val="000000" w:themeColor="text1"/>
        </w:rPr>
        <w:t>[2]</w:t>
      </w:r>
      <w:r w:rsidR="003B6EAF" w:rsidRPr="4A115CB9">
        <w:fldChar w:fldCharType="end"/>
      </w:r>
      <w:r w:rsidR="00DC07FF">
        <w:rPr>
          <w:color w:val="000000" w:themeColor="text1"/>
        </w:rPr>
        <w:t>.</w:t>
      </w:r>
    </w:p>
    <w:p w14:paraId="028B8E5F" w14:textId="14C303CB" w:rsidR="00DB5BA6" w:rsidRDefault="00EF53BA" w:rsidP="00592E0A">
      <w:pPr>
        <w:pStyle w:val="Heading1"/>
        <w:numPr>
          <w:ilvl w:val="0"/>
          <w:numId w:val="1"/>
        </w:numPr>
        <w:ind w:left="357" w:hanging="357"/>
        <w:jc w:val="both"/>
        <w:rPr>
          <w:rFonts w:eastAsia="MS Mincho" w:cs="Arial"/>
          <w:b/>
          <w:sz w:val="32"/>
          <w:szCs w:val="32"/>
          <w:lang w:val="en-US"/>
        </w:rPr>
      </w:pPr>
      <w:r w:rsidRPr="00EF53BA">
        <w:rPr>
          <w:rFonts w:eastAsia="MS Mincho" w:cs="Arial"/>
          <w:b/>
          <w:sz w:val="32"/>
          <w:szCs w:val="32"/>
          <w:lang w:val="en-US"/>
        </w:rPr>
        <w:t>CSI enhancement for high/medium UE velocities</w:t>
      </w:r>
    </w:p>
    <w:p w14:paraId="671E798A" w14:textId="1D222A35" w:rsidR="00130FE6" w:rsidRDefault="003511BB" w:rsidP="00130FE6">
      <w:pPr>
        <w:pStyle w:val="Heading2"/>
        <w:numPr>
          <w:ilvl w:val="1"/>
          <w:numId w:val="1"/>
        </w:numPr>
      </w:pPr>
      <w:bookmarkStart w:id="2" w:name="_Ref113373137"/>
      <w:r>
        <w:t xml:space="preserve">Multiple </w:t>
      </w:r>
      <w:r w:rsidR="00BD724F">
        <w:t xml:space="preserve">CQI </w:t>
      </w:r>
      <w:bookmarkEnd w:id="2"/>
      <w:r>
        <w:t>feedback format</w:t>
      </w:r>
    </w:p>
    <w:p w14:paraId="48929BCA" w14:textId="00707A04" w:rsidR="00130FE6" w:rsidRPr="00B11E75" w:rsidRDefault="00130FE6" w:rsidP="4A115CB9">
      <w:pPr>
        <w:jc w:val="both"/>
        <w:rPr>
          <w:lang w:eastAsia="zh-TW"/>
        </w:rPr>
      </w:pPr>
      <w:r w:rsidRPr="4A115CB9">
        <w:rPr>
          <w:lang w:val="en-GB" w:eastAsia="zh-TW"/>
        </w:rPr>
        <w:t>I</w:t>
      </w:r>
      <w:r>
        <w:rPr>
          <w:lang w:val="en-GB" w:eastAsia="zh-TW"/>
        </w:rPr>
        <w:t>n RAN1#11</w:t>
      </w:r>
      <w:r w:rsidR="00EF7011">
        <w:rPr>
          <w:lang w:val="en-GB" w:eastAsia="zh-TW"/>
        </w:rPr>
        <w:t>2</w:t>
      </w:r>
      <w:r>
        <w:rPr>
          <w:lang w:val="en-GB" w:eastAsia="zh-TW"/>
        </w:rPr>
        <w:t xml:space="preserve"> meeting, we have the following </w:t>
      </w:r>
      <w:r w:rsidR="0003512B">
        <w:rPr>
          <w:lang w:eastAsia="zh-TW"/>
        </w:rPr>
        <w:t>agreements</w:t>
      </w:r>
      <w:r>
        <w:rPr>
          <w:lang w:eastAsia="zh-TW"/>
        </w:rPr>
        <w:t xml:space="preserve"> on </w:t>
      </w:r>
      <w:r w:rsidR="00DF1769">
        <w:rPr>
          <w:lang w:eastAsia="zh-TW"/>
        </w:rPr>
        <w:t>the</w:t>
      </w:r>
      <w:r w:rsidR="00DD468D">
        <w:rPr>
          <w:lang w:eastAsia="zh-TW"/>
        </w:rPr>
        <w:t xml:space="preserve"> </w:t>
      </w:r>
      <w:r w:rsidR="005827B6">
        <w:rPr>
          <w:lang w:eastAsia="zh-TW"/>
        </w:rPr>
        <w:t xml:space="preserve">slot association for X=1 CQI and the issue of X&gt;1 CQIs </w:t>
      </w:r>
      <w:r w:rsidR="00CB51E0">
        <w:t>[</w:t>
      </w:r>
      <w:r w:rsidR="00E27D32">
        <w:t>2</w:t>
      </w:r>
      <w:r w:rsidR="00CB51E0">
        <w:t>]</w:t>
      </w:r>
    </w:p>
    <w:tbl>
      <w:tblPr>
        <w:tblStyle w:val="TableGrid"/>
        <w:tblW w:w="0" w:type="auto"/>
        <w:tblLook w:val="04A0" w:firstRow="1" w:lastRow="0" w:firstColumn="1" w:lastColumn="0" w:noHBand="0" w:noVBand="1"/>
      </w:tblPr>
      <w:tblGrid>
        <w:gridCol w:w="9631"/>
      </w:tblGrid>
      <w:tr w:rsidR="00130FE6" w14:paraId="5819332A" w14:textId="77777777" w:rsidTr="00EC770D">
        <w:tc>
          <w:tcPr>
            <w:tcW w:w="9631" w:type="dxa"/>
          </w:tcPr>
          <w:p w14:paraId="54A79351" w14:textId="77777777" w:rsidR="0079768C" w:rsidRDefault="00D27C1C" w:rsidP="001C3247">
            <w:pPr>
              <w:snapToGrid w:val="0"/>
              <w:rPr>
                <w:rFonts w:cs="Times"/>
                <w:b/>
                <w:highlight w:val="green"/>
              </w:rPr>
            </w:pPr>
            <w:r>
              <w:rPr>
                <w:rFonts w:cs="Times"/>
                <w:b/>
                <w:highlight w:val="green"/>
              </w:rPr>
              <w:t>Agreement</w:t>
            </w:r>
          </w:p>
          <w:p w14:paraId="6BA4607B" w14:textId="77777777" w:rsidR="001C3247" w:rsidRDefault="001C3247" w:rsidP="001C3247">
            <w:pPr>
              <w:snapToGrid w:val="0"/>
              <w:rPr>
                <w:bCs/>
                <w:sz w:val="20"/>
                <w:lang w:eastAsia="zh-CN"/>
              </w:rPr>
            </w:pPr>
            <w:r>
              <w:t>For the</w:t>
            </w:r>
            <w:r>
              <w:rPr>
                <w:rFonts w:cs="Times"/>
              </w:rPr>
              <w:t xml:space="preserve"> Rel-18 Type-II codebook refinement for high/medium velocities, regarding the time instance and/or PMI(s) in which a CQI is associated with, given the CSI reporting window </w:t>
            </w:r>
            <w:r>
              <w:rPr>
                <w:rFonts w:cs="Times"/>
                <w:i/>
              </w:rPr>
              <w:t>W</w:t>
            </w:r>
            <w:r>
              <w:rPr>
                <w:rFonts w:cs="Times"/>
                <w:i/>
                <w:vertAlign w:val="subscript"/>
              </w:rPr>
              <w:t>CSI</w:t>
            </w:r>
            <w:r>
              <w:rPr>
                <w:rFonts w:cs="Times"/>
              </w:rPr>
              <w:t xml:space="preserve"> (in slots), </w:t>
            </w:r>
            <w:r>
              <w:rPr>
                <w:rFonts w:cs="Times"/>
                <w:i/>
              </w:rPr>
              <w:t>as well as</w:t>
            </w:r>
            <w:r>
              <w:rPr>
                <w:rFonts w:cs="Times"/>
              </w:rPr>
              <w:t xml:space="preserve"> the number of CQIs (=X) in one sub-band and one CSI reporting instance, support only the following:</w:t>
            </w:r>
          </w:p>
          <w:p w14:paraId="1C163257" w14:textId="77777777" w:rsidR="001C3247" w:rsidRDefault="001C3247" w:rsidP="007009AA">
            <w:pPr>
              <w:pStyle w:val="ListParagraph"/>
              <w:numPr>
                <w:ilvl w:val="0"/>
                <w:numId w:val="15"/>
              </w:numPr>
              <w:spacing w:after="0"/>
              <w:contextualSpacing/>
              <w:rPr>
                <w:lang w:eastAsia="x-none"/>
              </w:rPr>
            </w:pPr>
            <w:r>
              <w:t xml:space="preserve">Basic feature: X=1 and </w:t>
            </w:r>
            <w:r>
              <w:rPr>
                <w:rFonts w:cs="Times"/>
              </w:rPr>
              <w:t xml:space="preserve">the CQI is associated with the first/earliest slot of the CSI reporting window and the first/earliest of the </w:t>
            </w:r>
            <w:r>
              <w:rPr>
                <w:rFonts w:cs="Times"/>
                <w:i/>
              </w:rPr>
              <w:t>N</w:t>
            </w:r>
            <w:r>
              <w:rPr>
                <w:rFonts w:cs="Times"/>
                <w:vertAlign w:val="subscript"/>
              </w:rPr>
              <w:t>4</w:t>
            </w:r>
            <w:r>
              <w:rPr>
                <w:rFonts w:cs="Times"/>
              </w:rPr>
              <w:t xml:space="preserve"> </w:t>
            </w:r>
            <w:r>
              <w:rPr>
                <w:rFonts w:cs="Times"/>
                <w:b/>
              </w:rPr>
              <w:t>W</w:t>
            </w:r>
            <w:r>
              <w:rPr>
                <w:rFonts w:cs="Times"/>
                <w:vertAlign w:val="subscript"/>
              </w:rPr>
              <w:t>2</w:t>
            </w:r>
            <w:r>
              <w:rPr>
                <w:rFonts w:cs="Times"/>
              </w:rPr>
              <w:t xml:space="preserve"> matrices</w:t>
            </w:r>
          </w:p>
          <w:p w14:paraId="1A95FD90" w14:textId="77777777" w:rsidR="001C3247" w:rsidRDefault="001C3247" w:rsidP="007009AA">
            <w:pPr>
              <w:pStyle w:val="ListParagraph"/>
              <w:numPr>
                <w:ilvl w:val="0"/>
                <w:numId w:val="15"/>
              </w:numPr>
              <w:spacing w:after="0"/>
              <w:contextualSpacing/>
            </w:pPr>
            <w:r>
              <w:t>Optional features:</w:t>
            </w:r>
          </w:p>
          <w:p w14:paraId="072D3B82" w14:textId="77777777" w:rsidR="001C3247" w:rsidRDefault="001C3247" w:rsidP="007009AA">
            <w:pPr>
              <w:pStyle w:val="ListParagraph"/>
              <w:numPr>
                <w:ilvl w:val="1"/>
                <w:numId w:val="15"/>
              </w:numPr>
              <w:spacing w:after="0"/>
              <w:contextualSpacing/>
            </w:pPr>
            <w:r>
              <w:t xml:space="preserve">X=1 and </w:t>
            </w:r>
            <w:r>
              <w:rPr>
                <w:rFonts w:cs="Times"/>
              </w:rPr>
              <w:t>the CQI is associated with:</w:t>
            </w:r>
          </w:p>
          <w:p w14:paraId="6D50948F" w14:textId="77777777" w:rsidR="001C3247" w:rsidRDefault="001C3247" w:rsidP="007009AA">
            <w:pPr>
              <w:pStyle w:val="ListParagraph"/>
              <w:numPr>
                <w:ilvl w:val="2"/>
                <w:numId w:val="15"/>
              </w:numPr>
              <w:spacing w:after="0"/>
              <w:contextualSpacing/>
            </w:pPr>
            <w:r>
              <w:rPr>
                <w:rFonts w:cs="Times"/>
              </w:rPr>
              <w:t xml:space="preserve">the first/earliest slot of the CSI reporting window (slot </w:t>
            </w:r>
            <w:r>
              <w:rPr>
                <w:rFonts w:cs="Times"/>
                <w:i/>
              </w:rPr>
              <w:t>l</w:t>
            </w:r>
            <w:r>
              <w:rPr>
                <w:rFonts w:cs="Times"/>
              </w:rPr>
              <w:t xml:space="preserve">) and the first/earliest of the </w:t>
            </w:r>
            <w:r>
              <w:rPr>
                <w:rFonts w:cs="Times"/>
                <w:i/>
              </w:rPr>
              <w:t>N</w:t>
            </w:r>
            <w:r>
              <w:rPr>
                <w:rFonts w:cs="Times"/>
                <w:vertAlign w:val="subscript"/>
              </w:rPr>
              <w:t>4</w:t>
            </w:r>
            <w:r>
              <w:rPr>
                <w:rFonts w:cs="Times"/>
              </w:rPr>
              <w:t xml:space="preserve"> </w:t>
            </w:r>
            <w:r>
              <w:rPr>
                <w:rFonts w:cs="Times"/>
                <w:b/>
              </w:rPr>
              <w:t>W</w:t>
            </w:r>
            <w:r>
              <w:rPr>
                <w:rFonts w:cs="Times"/>
                <w:vertAlign w:val="subscript"/>
              </w:rPr>
              <w:t>2</w:t>
            </w:r>
            <w:r>
              <w:rPr>
                <w:rFonts w:cs="Times"/>
              </w:rPr>
              <w:t xml:space="preserve"> matrices, and </w:t>
            </w:r>
          </w:p>
          <w:p w14:paraId="476023D7" w14:textId="77777777" w:rsidR="001C3247" w:rsidRDefault="001C3247" w:rsidP="007009AA">
            <w:pPr>
              <w:pStyle w:val="ListParagraph"/>
              <w:numPr>
                <w:ilvl w:val="2"/>
                <w:numId w:val="15"/>
              </w:numPr>
              <w:spacing w:after="0"/>
              <w:contextualSpacing/>
            </w:pPr>
            <w:r>
              <w:t xml:space="preserve">the last slot of </w:t>
            </w:r>
            <w:r>
              <w:rPr>
                <w:rFonts w:cs="Times"/>
              </w:rPr>
              <w:t xml:space="preserve">the CSI reporting window (slot </w:t>
            </w:r>
            <w:proofErr w:type="spellStart"/>
            <w:r>
              <w:rPr>
                <w:rFonts w:cs="Times"/>
                <w:i/>
              </w:rPr>
              <w:t>l</w:t>
            </w:r>
            <w:r>
              <w:rPr>
                <w:rFonts w:cs="Times"/>
              </w:rPr>
              <w:t>+</w:t>
            </w:r>
            <w:r>
              <w:rPr>
                <w:rFonts w:cs="Times"/>
                <w:i/>
              </w:rPr>
              <w:t>W</w:t>
            </w:r>
            <w:r>
              <w:rPr>
                <w:rFonts w:cs="Times"/>
                <w:i/>
                <w:vertAlign w:val="subscript"/>
              </w:rPr>
              <w:t>CSI</w:t>
            </w:r>
            <w:proofErr w:type="spellEnd"/>
            <w:r>
              <w:rPr>
                <w:rFonts w:cs="Times"/>
              </w:rPr>
              <w:t xml:space="preserve">–1) and the </w:t>
            </w:r>
            <w:r>
              <w:rPr>
                <w:rFonts w:cs="Times"/>
                <w:i/>
              </w:rPr>
              <w:t>N</w:t>
            </w:r>
            <w:r>
              <w:rPr>
                <w:rFonts w:cs="Times"/>
                <w:vertAlign w:val="subscript"/>
              </w:rPr>
              <w:t>4</w:t>
            </w:r>
            <w:r>
              <w:rPr>
                <w:rFonts w:cs="Times"/>
              </w:rPr>
              <w:t>-th</w:t>
            </w:r>
            <w:r>
              <w:rPr>
                <w:rFonts w:cs="Times"/>
                <w:b/>
              </w:rPr>
              <w:t>W</w:t>
            </w:r>
            <w:r>
              <w:rPr>
                <w:rFonts w:cs="Times"/>
                <w:vertAlign w:val="subscript"/>
              </w:rPr>
              <w:t>2</w:t>
            </w:r>
            <w:r>
              <w:rPr>
                <w:rFonts w:cs="Times"/>
              </w:rPr>
              <w:t xml:space="preserve"> matrix</w:t>
            </w:r>
          </w:p>
          <w:p w14:paraId="4E4BCC8A" w14:textId="77777777" w:rsidR="001C3247" w:rsidRDefault="001C3247" w:rsidP="007009AA">
            <w:pPr>
              <w:pStyle w:val="ListParagraph"/>
              <w:numPr>
                <w:ilvl w:val="1"/>
                <w:numId w:val="15"/>
              </w:numPr>
              <w:spacing w:after="0"/>
              <w:contextualSpacing/>
            </w:pPr>
            <w:r>
              <w:t>X=2 and</w:t>
            </w:r>
          </w:p>
          <w:p w14:paraId="4CF2B761" w14:textId="77777777" w:rsidR="001C3247" w:rsidRDefault="001C3247" w:rsidP="007009AA">
            <w:pPr>
              <w:pStyle w:val="ListParagraph"/>
              <w:numPr>
                <w:ilvl w:val="2"/>
                <w:numId w:val="15"/>
              </w:numPr>
              <w:spacing w:after="0"/>
              <w:contextualSpacing/>
            </w:pPr>
            <w:r>
              <w:lastRenderedPageBreak/>
              <w:t>The 1</w:t>
            </w:r>
            <w:r>
              <w:rPr>
                <w:vertAlign w:val="superscript"/>
              </w:rPr>
              <w:t>st</w:t>
            </w:r>
            <w:r>
              <w:t xml:space="preserve"> CQI is associated with </w:t>
            </w:r>
            <w:r>
              <w:rPr>
                <w:rFonts w:cs="Times"/>
              </w:rPr>
              <w:t xml:space="preserve">the first/earliest slot of the CSI reporting window (slot </w:t>
            </w:r>
            <w:r>
              <w:rPr>
                <w:rFonts w:cs="Times"/>
                <w:i/>
              </w:rPr>
              <w:t>l</w:t>
            </w:r>
            <w:r>
              <w:rPr>
                <w:rFonts w:cs="Times"/>
              </w:rPr>
              <w:t xml:space="preserve">) and the first/earliest of the </w:t>
            </w:r>
            <w:r>
              <w:rPr>
                <w:rFonts w:cs="Times"/>
                <w:i/>
              </w:rPr>
              <w:t>N</w:t>
            </w:r>
            <w:r>
              <w:rPr>
                <w:rFonts w:cs="Times"/>
                <w:vertAlign w:val="subscript"/>
              </w:rPr>
              <w:t>4</w:t>
            </w:r>
            <w:r>
              <w:rPr>
                <w:rFonts w:cs="Times"/>
              </w:rPr>
              <w:t xml:space="preserve"> </w:t>
            </w:r>
            <w:r>
              <w:rPr>
                <w:rFonts w:cs="Times"/>
                <w:b/>
              </w:rPr>
              <w:t>W</w:t>
            </w:r>
            <w:r>
              <w:rPr>
                <w:rFonts w:cs="Times"/>
                <w:vertAlign w:val="subscript"/>
              </w:rPr>
              <w:t>2</w:t>
            </w:r>
            <w:r>
              <w:rPr>
                <w:rFonts w:cs="Times"/>
              </w:rPr>
              <w:t xml:space="preserve"> matrices, and </w:t>
            </w:r>
          </w:p>
          <w:p w14:paraId="768699B2" w14:textId="77777777" w:rsidR="001C3247" w:rsidRPr="001C3247" w:rsidRDefault="001C3247" w:rsidP="007009AA">
            <w:pPr>
              <w:pStyle w:val="ListParagraph"/>
              <w:numPr>
                <w:ilvl w:val="2"/>
                <w:numId w:val="15"/>
              </w:numPr>
              <w:spacing w:after="0"/>
              <w:contextualSpacing/>
            </w:pPr>
            <w:r>
              <w:t>The 2</w:t>
            </w:r>
            <w:r>
              <w:rPr>
                <w:vertAlign w:val="superscript"/>
              </w:rPr>
              <w:t>nd</w:t>
            </w:r>
            <w:r>
              <w:t xml:space="preserve"> CQI is associated with the middle slot of </w:t>
            </w:r>
            <w:r>
              <w:rPr>
                <w:rFonts w:cs="Times"/>
              </w:rPr>
              <w:t xml:space="preserve">the CSI reporting window (slot </w:t>
            </w:r>
            <w:proofErr w:type="spellStart"/>
            <w:r>
              <w:rPr>
                <w:rFonts w:cs="Times"/>
                <w:i/>
              </w:rPr>
              <w:t>l</w:t>
            </w:r>
            <w:r>
              <w:rPr>
                <w:rFonts w:cs="Times"/>
              </w:rPr>
              <w:t>+</w:t>
            </w:r>
            <w:r>
              <w:rPr>
                <w:rFonts w:cs="Times"/>
                <w:i/>
              </w:rPr>
              <w:t>W</w:t>
            </w:r>
            <w:r>
              <w:rPr>
                <w:rFonts w:cs="Times"/>
                <w:i/>
                <w:vertAlign w:val="subscript"/>
              </w:rPr>
              <w:t>CSI</w:t>
            </w:r>
            <w:proofErr w:type="spellEnd"/>
            <w:r>
              <w:rPr>
                <w:rFonts w:cs="Times"/>
              </w:rPr>
              <w:t>/2) and the (</w:t>
            </w:r>
            <w:r>
              <w:rPr>
                <w:rFonts w:cs="Times"/>
                <w:i/>
              </w:rPr>
              <w:t>N</w:t>
            </w:r>
            <w:r>
              <w:rPr>
                <w:rFonts w:cs="Times"/>
                <w:vertAlign w:val="subscript"/>
              </w:rPr>
              <w:t>4</w:t>
            </w:r>
            <w:r>
              <w:rPr>
                <w:rFonts w:cs="Times"/>
              </w:rPr>
              <w:t xml:space="preserve"> /2)-th</w:t>
            </w:r>
            <w:r>
              <w:rPr>
                <w:rFonts w:cs="Times"/>
                <w:b/>
              </w:rPr>
              <w:t>W</w:t>
            </w:r>
            <w:r>
              <w:rPr>
                <w:rFonts w:cs="Times"/>
                <w:vertAlign w:val="subscript"/>
              </w:rPr>
              <w:t>2</w:t>
            </w:r>
            <w:r>
              <w:rPr>
                <w:rFonts w:cs="Times"/>
              </w:rPr>
              <w:t xml:space="preserve"> matrix</w:t>
            </w:r>
          </w:p>
          <w:p w14:paraId="726998D6" w14:textId="399A7BA7" w:rsidR="001C3247" w:rsidRPr="001C3247" w:rsidRDefault="001C3247" w:rsidP="007009AA">
            <w:pPr>
              <w:pStyle w:val="ListParagraph"/>
              <w:numPr>
                <w:ilvl w:val="2"/>
                <w:numId w:val="15"/>
              </w:numPr>
              <w:spacing w:after="0"/>
              <w:contextualSpacing/>
            </w:pPr>
            <w:r>
              <w:t>FFS: Whether/how to include CQI overhead reduction for X=2</w:t>
            </w:r>
          </w:p>
        </w:tc>
      </w:tr>
    </w:tbl>
    <w:p w14:paraId="0D70A92F" w14:textId="77777777" w:rsidR="00973E9E" w:rsidRDefault="00973E9E" w:rsidP="00E47933">
      <w:pPr>
        <w:jc w:val="both"/>
        <w:rPr>
          <w:lang w:val="en-GB"/>
        </w:rPr>
      </w:pPr>
    </w:p>
    <w:p w14:paraId="64DEFFBE" w14:textId="64158C70" w:rsidR="004D36B8" w:rsidRDefault="004D36B8" w:rsidP="004D36B8">
      <w:pPr>
        <w:rPr>
          <w:lang w:val="en-GB"/>
        </w:rPr>
      </w:pPr>
      <w:r>
        <w:rPr>
          <w:lang w:val="en-GB"/>
        </w:rPr>
        <w:t xml:space="preserve">TS38.214 defines the concept of wideband reference CQI and </w:t>
      </w:r>
      <w:proofErr w:type="spellStart"/>
      <w:r>
        <w:rPr>
          <w:lang w:val="en-GB"/>
        </w:rPr>
        <w:t>subband</w:t>
      </w:r>
      <w:proofErr w:type="spellEnd"/>
      <w:r>
        <w:rPr>
          <w:lang w:val="en-GB"/>
        </w:rPr>
        <w:t xml:space="preserve"> differential CQI in the frequency domain</w:t>
      </w:r>
      <w:r w:rsidR="00E27D32">
        <w:rPr>
          <w:lang w:val="en-GB"/>
        </w:rPr>
        <w:t xml:space="preserve"> (FD)</w:t>
      </w:r>
      <w:r>
        <w:rPr>
          <w:lang w:val="en-GB"/>
        </w:rPr>
        <w:t xml:space="preserve">, with the wideband CQI being reported using 4 bits and the differential CQIs using 2 bits each. The </w:t>
      </w:r>
      <w:proofErr w:type="spellStart"/>
      <w:r>
        <w:rPr>
          <w:lang w:val="en-GB"/>
        </w:rPr>
        <w:t>subband</w:t>
      </w:r>
      <w:proofErr w:type="spellEnd"/>
      <w:r>
        <w:rPr>
          <w:lang w:val="en-GB"/>
        </w:rPr>
        <w:t xml:space="preserve"> CQIs are then derived </w:t>
      </w:r>
      <w:r w:rsidR="00555BAE">
        <w:rPr>
          <w:lang w:val="en-GB"/>
        </w:rPr>
        <w:t xml:space="preserve">by </w:t>
      </w:r>
      <w:proofErr w:type="spellStart"/>
      <w:r w:rsidR="00555BAE">
        <w:rPr>
          <w:lang w:val="en-GB"/>
        </w:rPr>
        <w:t>gNB</w:t>
      </w:r>
      <w:proofErr w:type="spellEnd"/>
      <w:r w:rsidR="00555BAE">
        <w:rPr>
          <w:lang w:val="en-GB"/>
        </w:rPr>
        <w:t xml:space="preserve"> </w:t>
      </w:r>
      <w:r>
        <w:rPr>
          <w:lang w:val="en-GB"/>
        </w:rPr>
        <w:t>as</w:t>
      </w:r>
    </w:p>
    <w:p w14:paraId="5A0611BC" w14:textId="77777777" w:rsidR="004D36B8" w:rsidRDefault="00F65578" w:rsidP="004D36B8">
      <w:pPr>
        <w:jc w:val="center"/>
        <w:rPr>
          <w:lang w:val="en-GB"/>
        </w:rPr>
      </w:pP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sb</m:t>
            </m:r>
          </m:sub>
        </m:sSub>
        <m:d>
          <m:dPr>
            <m:begChr m:val="["/>
            <m:endChr m:val="]"/>
            <m:ctrlPr>
              <w:rPr>
                <w:rFonts w:ascii="Cambria Math" w:hAnsi="Cambria Math"/>
                <w:i/>
                <w:lang w:val="en-GB"/>
              </w:rPr>
            </m:ctrlPr>
          </m:dPr>
          <m:e>
            <m:r>
              <w:rPr>
                <w:rFonts w:ascii="Cambria Math" w:hAnsi="Cambria Math"/>
                <w:lang w:val="en-GB"/>
              </w:rPr>
              <m:t>n</m:t>
            </m:r>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wb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diff</m:t>
            </m:r>
          </m:sub>
        </m:sSub>
        <m:d>
          <m:dPr>
            <m:begChr m:val="["/>
            <m:endChr m:val="]"/>
            <m:ctrlPr>
              <w:rPr>
                <w:rFonts w:ascii="Cambria Math" w:hAnsi="Cambria Math"/>
                <w:i/>
                <w:lang w:val="en-GB"/>
              </w:rPr>
            </m:ctrlPr>
          </m:dPr>
          <m:e>
            <m:r>
              <w:rPr>
                <w:rFonts w:ascii="Cambria Math" w:hAnsi="Cambria Math"/>
                <w:lang w:val="en-GB"/>
              </w:rPr>
              <m:t>n</m:t>
            </m:r>
          </m:e>
        </m:d>
      </m:oMath>
      <w:r w:rsidR="004D36B8">
        <w:rPr>
          <w:lang w:val="en-GB"/>
        </w:rPr>
        <w:tab/>
      </w:r>
      <w:r w:rsidR="004D36B8">
        <w:rPr>
          <w:lang w:val="en-GB"/>
        </w:rPr>
        <w:tab/>
      </w:r>
      <m:oMath>
        <m:r>
          <w:rPr>
            <w:rFonts w:ascii="Cambria Math" w:hAnsi="Cambria Math"/>
            <w:lang w:val="en-GB"/>
          </w:rPr>
          <m:t>n=0,…</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3</m:t>
            </m:r>
          </m:sub>
        </m:sSub>
        <m:r>
          <w:rPr>
            <w:rFonts w:ascii="Cambria Math" w:hAnsi="Cambria Math"/>
            <w:lang w:val="en-GB"/>
          </w:rPr>
          <m:t>-1,</m:t>
        </m:r>
      </m:oMath>
    </w:p>
    <w:p w14:paraId="35E340D9" w14:textId="77777777" w:rsidR="004D36B8" w:rsidRDefault="004D36B8" w:rsidP="004D36B8">
      <w:pPr>
        <w:rPr>
          <w:lang w:val="en-GB"/>
        </w:rPr>
      </w:pPr>
      <w:r>
        <w:rPr>
          <w:lang w:val="en-GB"/>
        </w:rPr>
        <w:t xml:space="preserve">where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sb</m:t>
            </m:r>
          </m:sub>
        </m:sSub>
        <m:d>
          <m:dPr>
            <m:begChr m:val="["/>
            <m:endChr m:val="]"/>
            <m:ctrlPr>
              <w:rPr>
                <w:rFonts w:ascii="Cambria Math" w:hAnsi="Cambria Math"/>
                <w:i/>
                <w:lang w:val="en-GB"/>
              </w:rPr>
            </m:ctrlPr>
          </m:dPr>
          <m:e>
            <m:r>
              <w:rPr>
                <w:rFonts w:ascii="Cambria Math" w:hAnsi="Cambria Math"/>
                <w:lang w:val="en-GB"/>
              </w:rPr>
              <m:t>n</m:t>
            </m:r>
          </m:e>
        </m:d>
      </m:oMath>
      <w:r>
        <w:rPr>
          <w:lang w:val="en-GB"/>
        </w:rPr>
        <w:t xml:space="preserve"> is the CQI in subband </w:t>
      </w:r>
      <m:oMath>
        <m:r>
          <w:rPr>
            <w:rFonts w:ascii="Cambria Math" w:hAnsi="Cambria Math"/>
            <w:lang w:val="en-GB"/>
          </w:rPr>
          <m:t>n</m:t>
        </m:r>
      </m:oMath>
      <w:r>
        <w:rPr>
          <w:lang w:val="en-GB"/>
        </w:rPr>
        <w:t xml:space="preserv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wb</m:t>
            </m:r>
          </m:sub>
        </m:sSub>
      </m:oMath>
      <w:r>
        <w:rPr>
          <w:lang w:val="en-GB"/>
        </w:rPr>
        <w:t xml:space="preserve"> is the 4-bit wideband reference CQI, and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diff</m:t>
            </m:r>
          </m:sub>
        </m:sSub>
        <m:d>
          <m:dPr>
            <m:begChr m:val="["/>
            <m:endChr m:val="]"/>
            <m:ctrlPr>
              <w:rPr>
                <w:rFonts w:ascii="Cambria Math" w:hAnsi="Cambria Math"/>
                <w:i/>
                <w:lang w:val="en-GB"/>
              </w:rPr>
            </m:ctrlPr>
          </m:dPr>
          <m:e>
            <m:r>
              <w:rPr>
                <w:rFonts w:ascii="Cambria Math" w:hAnsi="Cambria Math"/>
                <w:lang w:val="en-GB"/>
              </w:rPr>
              <m:t>n</m:t>
            </m:r>
          </m:e>
        </m:d>
      </m:oMath>
      <w:r>
        <w:rPr>
          <w:lang w:val="en-GB"/>
        </w:rPr>
        <w:t xml:space="preserve"> is the 2-bit differential CQI in subband </w:t>
      </w:r>
      <m:oMath>
        <m:r>
          <w:rPr>
            <w:rFonts w:ascii="Cambria Math" w:hAnsi="Cambria Math"/>
            <w:lang w:val="en-GB"/>
          </w:rPr>
          <m:t>n</m:t>
        </m:r>
      </m:oMath>
      <w:r>
        <w:rPr>
          <w:lang w:val="en-GB"/>
        </w:rPr>
        <w:t xml:space="preserve">. The CQI feedback overhead in the absence of such differential CQI is </w:t>
      </w:r>
      <m:oMath>
        <m:r>
          <w:rPr>
            <w:rFonts w:ascii="Cambria Math" w:hAnsi="Cambria Math"/>
            <w:lang w:val="en-GB"/>
          </w:rPr>
          <m:t>4</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3</m:t>
            </m:r>
          </m:sub>
        </m:sSub>
      </m:oMath>
      <w:r>
        <w:rPr>
          <w:lang w:val="en-GB"/>
        </w:rPr>
        <w:t xml:space="preserve"> bits considering 4-bit subband CQIs. This is reduced to </w:t>
      </w:r>
      <m:oMath>
        <m:r>
          <w:rPr>
            <w:rFonts w:ascii="Cambria Math" w:hAnsi="Cambria Math"/>
            <w:lang w:val="en-GB"/>
          </w:rPr>
          <m:t>4+2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3</m:t>
            </m:r>
          </m:sub>
        </m:sSub>
      </m:oMath>
      <w:r>
        <w:rPr>
          <w:lang w:val="en-GB"/>
        </w:rPr>
        <w:t xml:space="preserve"> bits with the differential formulation. The rationale for this CQI feedback overhead reduction is that the </w:t>
      </w:r>
      <w:proofErr w:type="spellStart"/>
      <w:r>
        <w:rPr>
          <w:lang w:val="en-GB"/>
        </w:rPr>
        <w:t>subband</w:t>
      </w:r>
      <w:proofErr w:type="spellEnd"/>
      <w:r>
        <w:rPr>
          <w:lang w:val="en-GB"/>
        </w:rPr>
        <w:t xml:space="preserve"> CQIs do not change significantly from the wideband CQI. </w:t>
      </w:r>
    </w:p>
    <w:p w14:paraId="6A3B9FB8" w14:textId="233CF278" w:rsidR="004D36B8" w:rsidRDefault="004D36B8" w:rsidP="004D36B8">
      <w:pPr>
        <w:rPr>
          <w:lang w:val="en-GB"/>
        </w:rPr>
      </w:pPr>
      <w:r>
        <w:rPr>
          <w:lang w:val="en-GB"/>
        </w:rPr>
        <w:t>With</w:t>
      </w:r>
      <w:r w:rsidR="00E27D32">
        <w:rPr>
          <w:lang w:val="en-GB"/>
        </w:rPr>
        <w:t xml:space="preserve"> the agreement of</w:t>
      </w:r>
      <w:r>
        <w:rPr>
          <w:lang w:val="en-GB"/>
        </w:rPr>
        <w:t xml:space="preserve"> </w:t>
      </w:r>
      <m:oMath>
        <m:r>
          <w:rPr>
            <w:rFonts w:ascii="Cambria Math" w:hAnsi="Cambria Math"/>
            <w:lang w:val="en-GB"/>
          </w:rPr>
          <m:t>X=2</m:t>
        </m:r>
      </m:oMath>
      <w:r>
        <w:rPr>
          <w:lang w:val="en-GB"/>
        </w:rPr>
        <w:t xml:space="preserve"> </w:t>
      </w:r>
      <w:r w:rsidR="00E27D32">
        <w:rPr>
          <w:lang w:val="en-GB"/>
        </w:rPr>
        <w:t xml:space="preserve">time domain (TD) </w:t>
      </w:r>
      <w:r>
        <w:rPr>
          <w:lang w:val="en-GB"/>
        </w:rPr>
        <w:t xml:space="preserve">CQIs in time domain, the CQI overhead is </w:t>
      </w:r>
      <m:oMath>
        <m:r>
          <w:rPr>
            <w:rFonts w:ascii="Cambria Math" w:hAnsi="Cambria Math"/>
            <w:lang w:val="en-GB"/>
          </w:rPr>
          <m:t>2</m:t>
        </m:r>
        <m:d>
          <m:dPr>
            <m:ctrlPr>
              <w:rPr>
                <w:rFonts w:ascii="Cambria Math" w:hAnsi="Cambria Math"/>
                <w:i/>
                <w:lang w:val="en-GB"/>
              </w:rPr>
            </m:ctrlPr>
          </m:dPr>
          <m:e>
            <m:r>
              <w:rPr>
                <w:rFonts w:ascii="Cambria Math" w:hAnsi="Cambria Math"/>
                <w:lang w:val="en-GB"/>
              </w:rPr>
              <m:t>4+2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3</m:t>
                </m:r>
              </m:sub>
            </m:sSub>
          </m:e>
        </m:d>
      </m:oMath>
      <w:r>
        <w:rPr>
          <w:lang w:val="en-GB"/>
        </w:rPr>
        <w:t xml:space="preserve"> bits. However, since t</w:t>
      </w:r>
      <w:r w:rsidR="00E27D32">
        <w:rPr>
          <w:lang w:val="en-GB"/>
        </w:rPr>
        <w:t>he 2</w:t>
      </w:r>
      <w:r w:rsidR="00E27D32" w:rsidRPr="00E27D32">
        <w:rPr>
          <w:vertAlign w:val="superscript"/>
          <w:lang w:val="en-GB"/>
        </w:rPr>
        <w:t>nd</w:t>
      </w:r>
      <w:r w:rsidR="00E27D32">
        <w:rPr>
          <w:lang w:val="en-GB"/>
        </w:rPr>
        <w:t xml:space="preserve"> TD</w:t>
      </w:r>
      <w:r>
        <w:rPr>
          <w:lang w:val="en-GB"/>
        </w:rPr>
        <w:t xml:space="preserve"> CQI </w:t>
      </w:r>
      <w:r w:rsidR="00E27D32">
        <w:rPr>
          <w:lang w:val="en-GB"/>
        </w:rPr>
        <w:t>is</w:t>
      </w:r>
      <w:r>
        <w:rPr>
          <w:lang w:val="en-GB"/>
        </w:rPr>
        <w:t xml:space="preserve"> not expected to vary significantly from </w:t>
      </w:r>
      <w:r w:rsidR="00E27D32">
        <w:rPr>
          <w:lang w:val="en-GB"/>
        </w:rPr>
        <w:t>a</w:t>
      </w:r>
      <w:r>
        <w:rPr>
          <w:lang w:val="en-GB"/>
        </w:rPr>
        <w:t xml:space="preserve"> reference TD unit</w:t>
      </w:r>
      <w:r w:rsidR="00E27D32">
        <w:rPr>
          <w:lang w:val="en-GB"/>
        </w:rPr>
        <w:t xml:space="preserve"> (i.e., 1</w:t>
      </w:r>
      <w:r w:rsidR="00E27D32" w:rsidRPr="00E27D32">
        <w:rPr>
          <w:vertAlign w:val="superscript"/>
          <w:lang w:val="en-GB"/>
        </w:rPr>
        <w:t>st</w:t>
      </w:r>
      <w:r w:rsidR="00E27D32">
        <w:rPr>
          <w:lang w:val="en-GB"/>
        </w:rPr>
        <w:t xml:space="preserve"> TD unit)</w:t>
      </w:r>
      <w:r>
        <w:rPr>
          <w:lang w:val="en-GB"/>
        </w:rPr>
        <w:t xml:space="preserve">, it is possible to use a similar rationale as in the frequency domain to reduce the CQI feedback overhead. Further, </w:t>
      </w:r>
      <w:proofErr w:type="gramStart"/>
      <w:r>
        <w:rPr>
          <w:lang w:val="en-GB"/>
        </w:rPr>
        <w:t>in order to</w:t>
      </w:r>
      <w:proofErr w:type="gramEnd"/>
      <w:r>
        <w:rPr>
          <w:lang w:val="en-GB"/>
        </w:rPr>
        <w:t xml:space="preserve"> aid omission of UCI in capacity constrained PUSCH, the CQI</w:t>
      </w:r>
      <w:r w:rsidR="003936A1">
        <w:rPr>
          <w:lang w:val="en-GB"/>
        </w:rPr>
        <w:t>s of TD unit 0</w:t>
      </w:r>
      <w:r>
        <w:rPr>
          <w:lang w:val="en-GB"/>
        </w:rPr>
        <w:t xml:space="preserve"> can be included in CSI part 1, and the CQI</w:t>
      </w:r>
      <w:r w:rsidR="003936A1">
        <w:rPr>
          <w:lang w:val="en-GB"/>
        </w:rPr>
        <w:t>s</w:t>
      </w:r>
      <w:r>
        <w:rPr>
          <w:lang w:val="en-GB"/>
        </w:rPr>
        <w:t xml:space="preserve"> </w:t>
      </w:r>
      <w:r w:rsidR="003936A1">
        <w:rPr>
          <w:lang w:val="en-GB"/>
        </w:rPr>
        <w:t xml:space="preserve">of TD unit 1 </w:t>
      </w:r>
      <w:r>
        <w:rPr>
          <w:lang w:val="en-GB"/>
        </w:rPr>
        <w:t>are included in CSI part 2.</w:t>
      </w:r>
    </w:p>
    <w:p w14:paraId="6CC71088" w14:textId="2790A899" w:rsidR="00E27D32" w:rsidRDefault="00E27D32" w:rsidP="004D36B8">
      <w:pPr>
        <w:rPr>
          <w:lang w:val="en-GB"/>
        </w:rPr>
      </w:pPr>
      <w:r w:rsidRPr="00E27D32">
        <w:rPr>
          <w:lang w:val="en-GB"/>
        </w:rPr>
        <w:t>For X=2, three CQI format alternatives for the 2</w:t>
      </w:r>
      <w:r w:rsidRPr="00E27D32">
        <w:rPr>
          <w:vertAlign w:val="superscript"/>
          <w:lang w:val="en-GB"/>
        </w:rPr>
        <w:t>nd</w:t>
      </w:r>
      <w:r>
        <w:rPr>
          <w:lang w:val="en-GB"/>
        </w:rPr>
        <w:t xml:space="preserve"> </w:t>
      </w:r>
      <w:r w:rsidRPr="00E27D32">
        <w:rPr>
          <w:lang w:val="en-GB"/>
        </w:rPr>
        <w:t>TD CQI have been proposed in RAN1#112</w:t>
      </w:r>
      <w:r>
        <w:rPr>
          <w:lang w:val="en-GB"/>
        </w:rPr>
        <w:t>:</w:t>
      </w:r>
    </w:p>
    <w:p w14:paraId="5FA39855" w14:textId="77777777" w:rsidR="00E27D32" w:rsidRPr="00E27D32" w:rsidRDefault="00E27D32" w:rsidP="007009AA">
      <w:pPr>
        <w:pStyle w:val="ListParagraph"/>
        <w:numPr>
          <w:ilvl w:val="0"/>
          <w:numId w:val="26"/>
        </w:numPr>
        <w:snapToGrid w:val="0"/>
        <w:spacing w:after="160" w:line="256" w:lineRule="auto"/>
        <w:contextualSpacing/>
        <w:rPr>
          <w:szCs w:val="22"/>
          <w:lang w:val="en-GB" w:eastAsia="ko-KR"/>
        </w:rPr>
      </w:pPr>
      <w:r w:rsidRPr="00E27D32">
        <w:rPr>
          <w:szCs w:val="22"/>
          <w:lang w:val="en-GB"/>
        </w:rPr>
        <w:t>Alt1.1. Independent of the 1</w:t>
      </w:r>
      <w:r w:rsidRPr="00E27D32">
        <w:rPr>
          <w:szCs w:val="22"/>
          <w:vertAlign w:val="superscript"/>
          <w:lang w:val="en-GB"/>
        </w:rPr>
        <w:t>st</w:t>
      </w:r>
      <w:r w:rsidRPr="00E27D32">
        <w:rPr>
          <w:szCs w:val="22"/>
          <w:lang w:val="en-GB"/>
        </w:rPr>
        <w:t xml:space="preserve"> TD CQI: A 4-bit wideband CQI and 2-bit sub-band CQIs</w:t>
      </w:r>
    </w:p>
    <w:p w14:paraId="2217CFB2" w14:textId="77777777" w:rsidR="00E27D32" w:rsidRPr="00E27D32" w:rsidRDefault="00E27D32" w:rsidP="007009AA">
      <w:pPr>
        <w:pStyle w:val="ListParagraph"/>
        <w:numPr>
          <w:ilvl w:val="0"/>
          <w:numId w:val="26"/>
        </w:numPr>
        <w:snapToGrid w:val="0"/>
        <w:spacing w:after="160" w:line="256" w:lineRule="auto"/>
        <w:contextualSpacing/>
        <w:rPr>
          <w:szCs w:val="22"/>
          <w:lang w:val="en-GB"/>
        </w:rPr>
      </w:pPr>
      <w:r w:rsidRPr="00E27D32">
        <w:rPr>
          <w:szCs w:val="22"/>
          <w:lang w:val="en-GB"/>
        </w:rPr>
        <w:t>Alt1.2. Differential reference CQI relative to the 1</w:t>
      </w:r>
      <w:r w:rsidRPr="00E27D32">
        <w:rPr>
          <w:szCs w:val="22"/>
          <w:vertAlign w:val="superscript"/>
          <w:lang w:val="en-GB"/>
        </w:rPr>
        <w:t>st</w:t>
      </w:r>
      <w:r w:rsidRPr="00E27D32">
        <w:rPr>
          <w:szCs w:val="22"/>
          <w:lang w:val="en-GB"/>
        </w:rPr>
        <w:t xml:space="preserve"> TD CQI: A B</w:t>
      </w:r>
      <w:r w:rsidRPr="00E27D32">
        <w:rPr>
          <w:szCs w:val="22"/>
          <w:vertAlign w:val="subscript"/>
          <w:lang w:val="en-GB"/>
        </w:rPr>
        <w:t>R</w:t>
      </w:r>
      <w:r w:rsidRPr="00E27D32">
        <w:rPr>
          <w:szCs w:val="22"/>
          <w:lang w:val="en-GB"/>
        </w:rPr>
        <w:t xml:space="preserve">-bit wideband CQI and 2-bit sub-band CQIs  </w:t>
      </w:r>
    </w:p>
    <w:p w14:paraId="068798D7" w14:textId="77777777" w:rsidR="00E27D32" w:rsidRPr="00E27D32" w:rsidRDefault="00E27D32" w:rsidP="007009AA">
      <w:pPr>
        <w:pStyle w:val="ListParagraph"/>
        <w:numPr>
          <w:ilvl w:val="0"/>
          <w:numId w:val="26"/>
        </w:numPr>
        <w:snapToGrid w:val="0"/>
        <w:spacing w:after="160" w:line="256" w:lineRule="auto"/>
        <w:contextualSpacing/>
        <w:rPr>
          <w:szCs w:val="22"/>
          <w:lang w:val="en-GB"/>
        </w:rPr>
      </w:pPr>
      <w:r w:rsidRPr="00E27D32">
        <w:rPr>
          <w:szCs w:val="22"/>
          <w:lang w:val="en-GB"/>
        </w:rPr>
        <w:t>Alt1.3. Differential reference and sub-band CQIs relative to the 1</w:t>
      </w:r>
      <w:r w:rsidRPr="00E27D32">
        <w:rPr>
          <w:szCs w:val="22"/>
          <w:vertAlign w:val="superscript"/>
          <w:lang w:val="en-GB"/>
        </w:rPr>
        <w:t>st</w:t>
      </w:r>
      <w:r w:rsidRPr="00E27D32">
        <w:rPr>
          <w:szCs w:val="22"/>
          <w:lang w:val="en-GB"/>
        </w:rPr>
        <w:t xml:space="preserve"> TD CQI: A B</w:t>
      </w:r>
      <w:r w:rsidRPr="00E27D32">
        <w:rPr>
          <w:szCs w:val="22"/>
          <w:vertAlign w:val="subscript"/>
          <w:lang w:val="en-GB"/>
        </w:rPr>
        <w:t>R</w:t>
      </w:r>
      <w:r w:rsidRPr="00E27D32">
        <w:rPr>
          <w:szCs w:val="22"/>
          <w:lang w:val="en-GB"/>
        </w:rPr>
        <w:t>-bit wideband CQI and 1-bit sub-band CQIs</w:t>
      </w:r>
    </w:p>
    <w:p w14:paraId="5DD04844" w14:textId="324162F8" w:rsidR="00E27D32" w:rsidRDefault="00E27D32" w:rsidP="00E27D32">
      <w:pPr>
        <w:snapToGrid w:val="0"/>
        <w:rPr>
          <w:szCs w:val="22"/>
          <w:lang w:val="en-GB"/>
        </w:rPr>
      </w:pPr>
      <w:r>
        <w:rPr>
          <w:szCs w:val="22"/>
          <w:lang w:val="en-GB"/>
        </w:rPr>
        <w:t>w</w:t>
      </w:r>
      <w:r w:rsidRPr="00E27D32">
        <w:rPr>
          <w:szCs w:val="22"/>
          <w:lang w:val="en-GB"/>
        </w:rPr>
        <w:t>here</w:t>
      </w:r>
      <w:r>
        <w:rPr>
          <w:szCs w:val="22"/>
          <w:lang w:val="en-GB"/>
        </w:rPr>
        <w:t xml:space="preserve"> </w:t>
      </w:r>
      <w:r w:rsidRPr="00E27D32">
        <w:rPr>
          <w:szCs w:val="22"/>
          <w:lang w:val="en-GB"/>
        </w:rPr>
        <w:t>0≤B</w:t>
      </w:r>
      <w:r w:rsidRPr="00E27D32">
        <w:rPr>
          <w:szCs w:val="22"/>
          <w:vertAlign w:val="subscript"/>
          <w:lang w:val="en-GB"/>
        </w:rPr>
        <w:t>R</w:t>
      </w:r>
      <w:r w:rsidRPr="00E27D32">
        <w:rPr>
          <w:szCs w:val="22"/>
          <w:lang w:val="en-GB"/>
        </w:rPr>
        <w:t>&lt;4 (0 implies that the reference CQI for the 2</w:t>
      </w:r>
      <w:r w:rsidRPr="00E27D32">
        <w:rPr>
          <w:szCs w:val="22"/>
          <w:vertAlign w:val="superscript"/>
          <w:lang w:val="en-GB"/>
        </w:rPr>
        <w:t>nd</w:t>
      </w:r>
      <w:r w:rsidRPr="00E27D32">
        <w:rPr>
          <w:szCs w:val="22"/>
          <w:lang w:val="en-GB"/>
        </w:rPr>
        <w:t xml:space="preserve"> TD CQI is the reference CQI for the 1</w:t>
      </w:r>
      <w:r w:rsidRPr="00E27D32">
        <w:rPr>
          <w:szCs w:val="22"/>
          <w:vertAlign w:val="superscript"/>
          <w:lang w:val="en-GB"/>
        </w:rPr>
        <w:t>st</w:t>
      </w:r>
      <w:r w:rsidRPr="00E27D32">
        <w:rPr>
          <w:szCs w:val="22"/>
          <w:lang w:val="en-GB"/>
        </w:rPr>
        <w:t xml:space="preserve"> TD CQI)</w:t>
      </w:r>
    </w:p>
    <w:p w14:paraId="117E837C" w14:textId="5FD29AE7" w:rsidR="00234E65" w:rsidRPr="00E27D32" w:rsidRDefault="00234E65" w:rsidP="00E27D32">
      <w:pPr>
        <w:snapToGrid w:val="0"/>
        <w:rPr>
          <w:szCs w:val="22"/>
          <w:lang w:val="en-GB"/>
        </w:rPr>
      </w:pPr>
      <w:r>
        <w:rPr>
          <w:szCs w:val="22"/>
          <w:lang w:val="en-GB"/>
        </w:rPr>
        <w:t>We describe our understanding of these enhancements in the following:</w:t>
      </w:r>
    </w:p>
    <w:p w14:paraId="0C6B3C59" w14:textId="34A19939" w:rsidR="004D36B8" w:rsidRPr="002F6F9A" w:rsidRDefault="004D36B8" w:rsidP="004D36B8">
      <w:pPr>
        <w:rPr>
          <w:u w:val="single"/>
          <w:lang w:val="en-GB"/>
        </w:rPr>
      </w:pPr>
      <w:r w:rsidRPr="002F6F9A">
        <w:rPr>
          <w:u w:val="single"/>
          <w:lang w:val="en-GB"/>
        </w:rPr>
        <w:t xml:space="preserve">Alternative </w:t>
      </w:r>
      <w:r w:rsidR="006F69E5">
        <w:rPr>
          <w:u w:val="single"/>
          <w:lang w:val="en-GB"/>
        </w:rPr>
        <w:t>1.2</w:t>
      </w:r>
    </w:p>
    <w:p w14:paraId="08F6E865" w14:textId="6B90B1FA" w:rsidR="004D36B8" w:rsidRDefault="004D36B8" w:rsidP="004D36B8">
      <w:pPr>
        <w:rPr>
          <w:lang w:val="en-GB"/>
        </w:rPr>
      </w:pPr>
      <w:r>
        <w:rPr>
          <w:lang w:val="en-GB"/>
        </w:rPr>
        <w:t xml:space="preserve">Denote the CQI in </w:t>
      </w:r>
      <w:proofErr w:type="spellStart"/>
      <w:r>
        <w:rPr>
          <w:lang w:val="en-GB"/>
        </w:rPr>
        <w:t>subband</w:t>
      </w:r>
      <w:proofErr w:type="spellEnd"/>
      <w:r>
        <w:rPr>
          <w:lang w:val="en-GB"/>
        </w:rPr>
        <w:t xml:space="preserve"> </w:t>
      </w:r>
      <m:oMath>
        <m:r>
          <w:rPr>
            <w:rFonts w:ascii="Cambria Math" w:hAnsi="Cambria Math"/>
            <w:lang w:val="en-GB"/>
          </w:rPr>
          <m:t>n=0,…</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3</m:t>
            </m:r>
          </m:sub>
        </m:sSub>
        <m:r>
          <w:rPr>
            <w:rFonts w:ascii="Cambria Math" w:hAnsi="Cambria Math"/>
            <w:lang w:val="en-GB"/>
          </w:rPr>
          <m:t>-1</m:t>
        </m:r>
      </m:oMath>
      <w:r>
        <w:rPr>
          <w:lang w:val="en-GB"/>
        </w:rPr>
        <w:t xml:space="preserve"> of </w:t>
      </w:r>
      <w:r w:rsidR="006F69E5">
        <w:rPr>
          <w:lang w:val="en-GB"/>
        </w:rPr>
        <w:t>TD</w:t>
      </w:r>
      <w:r>
        <w:rPr>
          <w:lang w:val="en-GB"/>
        </w:rPr>
        <w:t xml:space="preserve"> unit </w:t>
      </w:r>
      <m:oMath>
        <m:r>
          <w:rPr>
            <w:rFonts w:ascii="Cambria Math" w:hAnsi="Cambria Math"/>
            <w:lang w:val="en-GB"/>
          </w:rPr>
          <m:t>x=0,…X-1</m:t>
        </m:r>
      </m:oMath>
      <w:r>
        <w:rPr>
          <w:lang w:val="en-GB"/>
        </w:rPr>
        <w:t xml:space="preserve"> as </w:t>
      </w:r>
      <m:oMath>
        <m:sSup>
          <m:sSupPr>
            <m:ctrlPr>
              <w:rPr>
                <w:rFonts w:ascii="Cambria Math" w:hAnsi="Cambria Math"/>
                <w:i/>
                <w:lang w:val="en-GB"/>
              </w:rPr>
            </m:ctrlPr>
          </m:sSupPr>
          <m:e>
            <m:r>
              <w:rPr>
                <w:rFonts w:ascii="Cambria Math" w:hAnsi="Cambria Math"/>
                <w:lang w:val="en-GB"/>
              </w:rPr>
              <m:t>c</m:t>
            </m:r>
          </m:e>
          <m:sup>
            <m:r>
              <w:rPr>
                <w:rFonts w:ascii="Cambria Math" w:hAnsi="Cambria Math"/>
                <w:lang w:val="en-GB"/>
              </w:rPr>
              <m:t>(x)</m:t>
            </m:r>
          </m:sup>
        </m:sSup>
        <m:r>
          <w:rPr>
            <w:rFonts w:ascii="Cambria Math" w:hAnsi="Cambria Math"/>
            <w:lang w:val="en-GB"/>
          </w:rPr>
          <m:t>[n]</m:t>
        </m:r>
      </m:oMath>
      <w:r>
        <w:rPr>
          <w:lang w:val="en-GB"/>
        </w:rPr>
        <w:t>.</w:t>
      </w:r>
    </w:p>
    <w:p w14:paraId="6781B423" w14:textId="77777777" w:rsidR="004D36B8" w:rsidRDefault="004D36B8" w:rsidP="004D36B8">
      <w:pPr>
        <w:rPr>
          <w:lang w:val="en-GB"/>
        </w:rPr>
      </w:pPr>
      <w:r>
        <w:rPr>
          <w:lang w:val="en-GB"/>
        </w:rPr>
        <w:t xml:space="preserve">A 4-bit wideband reference CQI </w:t>
      </w:r>
      <m:oMath>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(0)</m:t>
            </m:r>
          </m:sup>
        </m:sSubSup>
      </m:oMath>
      <w:r>
        <w:rPr>
          <w:iCs/>
        </w:rPr>
        <w:t xml:space="preserve"> </w:t>
      </w:r>
      <w:r>
        <w:rPr>
          <w:lang w:val="en-GB"/>
        </w:rPr>
        <w:t xml:space="preserve">is reported for CQI time unit 0. Then, </w:t>
      </w:r>
      <w:r>
        <w:t>s</w:t>
      </w:r>
      <w:r w:rsidRPr="0035400C">
        <w:t>ubband CQIs of time unit 0</w:t>
      </w:r>
      <w:r>
        <w:t xml:space="preserve"> are reporting</w:t>
      </w:r>
      <w:r w:rsidRPr="0035400C">
        <w:t xml:space="preserve"> using 2-bit differential CQIs </w:t>
      </w:r>
      <m:oMath>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(0)</m:t>
            </m:r>
          </m:sup>
        </m:sSubSup>
        <m:d>
          <m:dPr>
            <m:begChr m:val="["/>
            <m:endChr m:val="]"/>
            <m:ctrlPr>
              <w:rPr>
                <w:rFonts w:ascii="Cambria Math" w:hAnsi="Cambria Math"/>
                <w:i/>
                <w:iCs/>
              </w:rPr>
            </m:ctrlPr>
          </m:dPr>
          <m:e>
            <m:r>
              <w:rPr>
                <w:rFonts w:ascii="Cambria Math" w:hAnsi="Cambria Math"/>
              </w:rPr>
              <m:t>n</m:t>
            </m:r>
          </m:e>
        </m:d>
      </m:oMath>
      <w:r>
        <w:rPr>
          <w:iCs/>
        </w:rPr>
        <w:t xml:space="preserve"> </w:t>
      </w:r>
      <w:r w:rsidRPr="0035400C">
        <w:t>relative to reference CQI</w:t>
      </w:r>
      <w:r>
        <w:t xml:space="preserve">, such </w:t>
      </w:r>
      <w:r>
        <w:rPr>
          <w:lang w:val="en-GB"/>
        </w:rPr>
        <w:t xml:space="preserve">that the CQIs for all </w:t>
      </w:r>
      <w:proofErr w:type="spellStart"/>
      <w:r>
        <w:rPr>
          <w:lang w:val="en-GB"/>
        </w:rPr>
        <w:t>subbands</w:t>
      </w:r>
      <w:proofErr w:type="spellEnd"/>
      <w:r>
        <w:rPr>
          <w:lang w:val="en-GB"/>
        </w:rPr>
        <w:t xml:space="preserve"> of time unit 0 can be reconstructed by the </w:t>
      </w:r>
      <w:proofErr w:type="spellStart"/>
      <w:r>
        <w:rPr>
          <w:lang w:val="en-GB"/>
        </w:rPr>
        <w:t>gNB</w:t>
      </w:r>
      <w:proofErr w:type="spellEnd"/>
      <w:r>
        <w:rPr>
          <w:lang w:val="en-GB"/>
        </w:rPr>
        <w:t xml:space="preserve"> as</w:t>
      </w:r>
    </w:p>
    <w:p w14:paraId="75E8804C" w14:textId="77777777" w:rsidR="004D36B8" w:rsidRPr="0035400C" w:rsidRDefault="00F65578" w:rsidP="004D36B8">
      <w:pPr>
        <w:rPr>
          <w:iCs/>
        </w:rPr>
      </w:pPr>
      <m:oMathPara>
        <m:oMath>
          <m:sSup>
            <m:sSupPr>
              <m:ctrlPr>
                <w:rPr>
                  <w:rFonts w:ascii="Cambria Math" w:hAnsi="Cambria Math"/>
                  <w:i/>
                  <w:iCs/>
                </w:rPr>
              </m:ctrlPr>
            </m:sSupPr>
            <m:e>
              <m:r>
                <w:rPr>
                  <w:rFonts w:ascii="Cambria Math" w:hAnsi="Cambria Math"/>
                </w:rPr>
                <m:t>c</m:t>
              </m:r>
            </m:e>
            <m:sup>
              <m:r>
                <w:rPr>
                  <w:rFonts w:ascii="Cambria Math" w:hAnsi="Cambria Math"/>
                </w:rPr>
                <m:t>(0)</m:t>
              </m:r>
            </m:sup>
          </m:sSup>
          <m:d>
            <m:dPr>
              <m:begChr m:val="["/>
              <m:endChr m:val="]"/>
              <m:ctrlPr>
                <w:rPr>
                  <w:rFonts w:ascii="Cambria Math" w:hAnsi="Cambria Math"/>
                  <w:i/>
                  <w:iCs/>
                </w:rPr>
              </m:ctrlPr>
            </m:dPr>
            <m:e>
              <m:r>
                <w:rPr>
                  <w:rFonts w:ascii="Cambria Math" w:hAnsi="Cambria Math"/>
                </w:rPr>
                <m:t>n</m:t>
              </m:r>
            </m:e>
          </m:d>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(0)</m:t>
              </m:r>
            </m:sup>
          </m:sSubSup>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(0)</m:t>
              </m:r>
            </m:sup>
          </m:sSubSup>
          <m:d>
            <m:dPr>
              <m:begChr m:val="["/>
              <m:endChr m:val="]"/>
              <m:ctrlPr>
                <w:rPr>
                  <w:rFonts w:ascii="Cambria Math" w:hAnsi="Cambria Math"/>
                  <w:i/>
                  <w:iCs/>
                </w:rPr>
              </m:ctrlPr>
            </m:dPr>
            <m:e>
              <m:r>
                <w:rPr>
                  <w:rFonts w:ascii="Cambria Math" w:hAnsi="Cambria Math"/>
                </w:rPr>
                <m:t>n</m:t>
              </m:r>
            </m:e>
          </m:d>
          <m:r>
            <w:rPr>
              <w:rFonts w:ascii="Cambria Math" w:hAnsi="Cambria Math"/>
            </w:rPr>
            <m:t>, n=0,…</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oMath>
      </m:oMathPara>
    </w:p>
    <w:p w14:paraId="738EDECA" w14:textId="50CF40DF" w:rsidR="004D36B8" w:rsidRDefault="004D36B8" w:rsidP="004D36B8">
      <w:pPr>
        <w:rPr>
          <w:iCs/>
        </w:rPr>
      </w:pPr>
      <w:r>
        <w:rPr>
          <w:iCs/>
        </w:rPr>
        <w:t>Further, w</w:t>
      </w:r>
      <w:r w:rsidRPr="0035400C">
        <w:rPr>
          <w:iCs/>
        </w:rPr>
        <w:t>ideband CQI of</w:t>
      </w:r>
      <w:r w:rsidR="00234E65">
        <w:rPr>
          <w:iCs/>
        </w:rPr>
        <w:t xml:space="preserve"> TD</w:t>
      </w:r>
      <w:r w:rsidRPr="0035400C">
        <w:rPr>
          <w:iCs/>
        </w:rPr>
        <w:t xml:space="preserve"> unit </w:t>
      </w:r>
      <w:r w:rsidR="00F65348">
        <w:rPr>
          <w:iCs/>
        </w:rPr>
        <w:t xml:space="preserve">1 </w:t>
      </w:r>
      <w:r w:rsidR="00234E65">
        <w:rPr>
          <w:iCs/>
        </w:rPr>
        <w:t>is</w:t>
      </w:r>
      <w:r>
        <w:rPr>
          <w:iCs/>
        </w:rPr>
        <w:t xml:space="preserve"> reported </w:t>
      </w:r>
      <w:r w:rsidRPr="0035400C">
        <w:rPr>
          <w:iCs/>
        </w:rPr>
        <w:t xml:space="preserve">using </w:t>
      </w:r>
      <w:r w:rsidR="00234E65">
        <w:rPr>
          <w:iCs/>
        </w:rPr>
        <w:t>B</w:t>
      </w:r>
      <w:r w:rsidR="00234E65" w:rsidRPr="00234E65">
        <w:rPr>
          <w:iCs/>
          <w:vertAlign w:val="subscript"/>
        </w:rPr>
        <w:t>R</w:t>
      </w:r>
      <w:r w:rsidRPr="0035400C">
        <w:rPr>
          <w:iCs/>
        </w:rPr>
        <w:t xml:space="preserve">-bit differential CQIs </w:t>
      </w:r>
      <m:oMath>
        <m:sSubSup>
          <m:sSubSupPr>
            <m:ctrlPr>
              <w:rPr>
                <w:rFonts w:ascii="Cambria Math" w:hAnsi="Cambria Math"/>
                <w:i/>
                <w:iCs/>
              </w:rPr>
            </m:ctrlPr>
          </m:sSubSupPr>
          <m:e>
            <m:r>
              <w:rPr>
                <w:rFonts w:ascii="Cambria Math" w:hAnsi="Cambria Math"/>
              </w:rPr>
              <m:t>c</m:t>
            </m:r>
          </m:e>
          <m:sub>
            <m:r>
              <w:rPr>
                <w:rFonts w:ascii="Cambria Math" w:hAnsi="Cambria Math"/>
              </w:rPr>
              <m:t>dw</m:t>
            </m:r>
          </m:sub>
          <m:sup>
            <m:r>
              <w:rPr>
                <w:rFonts w:ascii="Cambria Math" w:hAnsi="Cambria Math"/>
              </w:rPr>
              <m:t>(x)</m:t>
            </m:r>
          </m:sup>
        </m:sSubSup>
      </m:oMath>
      <w:r w:rsidRPr="0035400C">
        <w:rPr>
          <w:iCs/>
        </w:rPr>
        <w:t xml:space="preserve"> relative to reference</w:t>
      </w:r>
      <w:r w:rsidR="00234E65">
        <w:rPr>
          <w:iCs/>
        </w:rPr>
        <w:t xml:space="preserve"> wideband</w:t>
      </w:r>
      <w:r>
        <w:rPr>
          <w:iCs/>
        </w:rPr>
        <w:t xml:space="preserve"> CQI, such that the </w:t>
      </w:r>
      <w:proofErr w:type="spellStart"/>
      <w:r>
        <w:rPr>
          <w:iCs/>
        </w:rPr>
        <w:t>gNB</w:t>
      </w:r>
      <w:proofErr w:type="spellEnd"/>
      <w:r>
        <w:rPr>
          <w:iCs/>
        </w:rPr>
        <w:t xml:space="preserve"> reconstructs the wideband CQI of </w:t>
      </w:r>
      <w:r w:rsidR="00234E65">
        <w:rPr>
          <w:iCs/>
        </w:rPr>
        <w:t>the TD</w:t>
      </w:r>
      <w:r w:rsidR="00234E65" w:rsidRPr="0035400C">
        <w:rPr>
          <w:iCs/>
        </w:rPr>
        <w:t xml:space="preserve"> unit </w:t>
      </w:r>
      <w:r w:rsidR="00F65348">
        <w:rPr>
          <w:iCs/>
        </w:rPr>
        <w:t xml:space="preserve">1 </w:t>
      </w:r>
      <w:r>
        <w:rPr>
          <w:iCs/>
        </w:rPr>
        <w:t>as</w:t>
      </w:r>
    </w:p>
    <w:p w14:paraId="4B05DCE6" w14:textId="4EA62BD3" w:rsidR="004D36B8" w:rsidRPr="0035400C" w:rsidRDefault="00F65578" w:rsidP="004D36B8">
      <m:oMathPara>
        <m:oMathParaPr>
          <m:jc m:val="centerGroup"/>
        </m:oMathParaPr>
        <m:oMath>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(1)</m:t>
              </m:r>
            </m:sup>
          </m:sSubSup>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(0)</m:t>
              </m:r>
            </m:sup>
          </m:sSubSup>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dw</m:t>
              </m:r>
            </m:sub>
            <m:sup>
              <m:r>
                <w:rPr>
                  <w:rFonts w:ascii="Cambria Math" w:hAnsi="Cambria Math"/>
                </w:rPr>
                <m:t>(1)</m:t>
              </m:r>
            </m:sup>
          </m:sSubSup>
        </m:oMath>
      </m:oMathPara>
    </w:p>
    <w:p w14:paraId="3AF84496" w14:textId="1EF33E59" w:rsidR="004D36B8" w:rsidRDefault="004D36B8" w:rsidP="004D36B8">
      <w:r>
        <w:rPr>
          <w:lang w:val="en-GB"/>
        </w:rPr>
        <w:t xml:space="preserve">Finally, </w:t>
      </w:r>
      <w:r>
        <w:t>s</w:t>
      </w:r>
      <w:r w:rsidRPr="00A25CFC">
        <w:t xml:space="preserve">ubband CQIs of </w:t>
      </w:r>
      <w:r w:rsidR="00234E65">
        <w:rPr>
          <w:iCs/>
        </w:rPr>
        <w:t>the TD</w:t>
      </w:r>
      <w:r w:rsidR="00234E65" w:rsidRPr="0035400C">
        <w:rPr>
          <w:iCs/>
        </w:rPr>
        <w:t xml:space="preserve"> unit </w:t>
      </w:r>
      <w:r w:rsidR="00F65348">
        <w:rPr>
          <w:iCs/>
        </w:rPr>
        <w:t xml:space="preserve">1 </w:t>
      </w:r>
      <w:r>
        <w:t xml:space="preserve">are reported </w:t>
      </w:r>
      <w:r w:rsidRPr="00A25CFC">
        <w:t xml:space="preserve">using 2-bit differential CQIs </w:t>
      </w:r>
      <m:oMath>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(x)</m:t>
            </m:r>
          </m:sup>
        </m:sSubSup>
        <m:d>
          <m:dPr>
            <m:begChr m:val="["/>
            <m:endChr m:val="]"/>
            <m:ctrlPr>
              <w:rPr>
                <w:rFonts w:ascii="Cambria Math" w:hAnsi="Cambria Math"/>
                <w:i/>
                <w:iCs/>
              </w:rPr>
            </m:ctrlPr>
          </m:dPr>
          <m:e>
            <m:r>
              <w:rPr>
                <w:rFonts w:ascii="Cambria Math" w:hAnsi="Cambria Math"/>
              </w:rPr>
              <m:t>n</m:t>
            </m:r>
          </m:e>
        </m:d>
      </m:oMath>
      <w:r w:rsidRPr="00A25CFC">
        <w:t xml:space="preserve"> relative to wideband CQI of </w:t>
      </w:r>
      <w:r w:rsidR="00234E65">
        <w:rPr>
          <w:iCs/>
        </w:rPr>
        <w:t>the</w:t>
      </w:r>
      <w:r w:rsidR="00F65348">
        <w:rPr>
          <w:iCs/>
        </w:rPr>
        <w:t xml:space="preserve"> </w:t>
      </w:r>
      <w:r w:rsidR="00234E65">
        <w:rPr>
          <w:iCs/>
        </w:rPr>
        <w:t>TD</w:t>
      </w:r>
      <w:r w:rsidR="00234E65" w:rsidRPr="0035400C">
        <w:rPr>
          <w:iCs/>
        </w:rPr>
        <w:t xml:space="preserve"> unit</w:t>
      </w:r>
      <w:r w:rsidR="00F65348">
        <w:rPr>
          <w:iCs/>
        </w:rPr>
        <w:t xml:space="preserve"> 1</w:t>
      </w:r>
      <w:r>
        <w:t xml:space="preserve">, such that the </w:t>
      </w:r>
      <w:proofErr w:type="spellStart"/>
      <w:r>
        <w:t>gNB</w:t>
      </w:r>
      <w:proofErr w:type="spellEnd"/>
      <w:r>
        <w:t xml:space="preserve"> reconstructed </w:t>
      </w:r>
      <w:proofErr w:type="spellStart"/>
      <w:r>
        <w:t>subband</w:t>
      </w:r>
      <w:proofErr w:type="spellEnd"/>
      <w:r>
        <w:t xml:space="preserve"> CQIs are</w:t>
      </w:r>
    </w:p>
    <w:p w14:paraId="616C10F2" w14:textId="59806331" w:rsidR="004D36B8" w:rsidRPr="00F65348" w:rsidRDefault="00F65578" w:rsidP="004D36B8">
      <m:oMathPara>
        <m:oMath>
          <m:sSup>
            <m:sSupPr>
              <m:ctrlPr>
                <w:rPr>
                  <w:rFonts w:ascii="Cambria Math" w:hAnsi="Cambria Math"/>
                  <w:i/>
                  <w:iCs/>
                </w:rPr>
              </m:ctrlPr>
            </m:sSupPr>
            <m:e>
              <m:r>
                <w:rPr>
                  <w:rFonts w:ascii="Cambria Math" w:hAnsi="Cambria Math"/>
                </w:rPr>
                <m:t>c</m:t>
              </m:r>
            </m:e>
            <m:sup>
              <m:r>
                <w:rPr>
                  <w:rFonts w:ascii="Cambria Math" w:hAnsi="Cambria Math"/>
                </w:rPr>
                <m:t>(1)</m:t>
              </m:r>
            </m:sup>
          </m:sSup>
          <m:d>
            <m:dPr>
              <m:begChr m:val="["/>
              <m:endChr m:val="]"/>
              <m:ctrlPr>
                <w:rPr>
                  <w:rFonts w:ascii="Cambria Math" w:hAnsi="Cambria Math"/>
                  <w:i/>
                  <w:iCs/>
                </w:rPr>
              </m:ctrlPr>
            </m:dPr>
            <m:e>
              <m:r>
                <w:rPr>
                  <w:rFonts w:ascii="Cambria Math" w:hAnsi="Cambria Math"/>
                </w:rPr>
                <m:t>n</m:t>
              </m:r>
            </m:e>
          </m:d>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(1)</m:t>
              </m:r>
            </m:sup>
          </m:sSubSup>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(1)</m:t>
              </m:r>
            </m:sup>
          </m:sSubSup>
          <m:d>
            <m:dPr>
              <m:begChr m:val="["/>
              <m:endChr m:val="]"/>
              <m:ctrlPr>
                <w:rPr>
                  <w:rFonts w:ascii="Cambria Math" w:hAnsi="Cambria Math"/>
                  <w:i/>
                  <w:iCs/>
                </w:rPr>
              </m:ctrlPr>
            </m:dPr>
            <m:e>
              <m:r>
                <w:rPr>
                  <w:rFonts w:ascii="Cambria Math" w:hAnsi="Cambria Math"/>
                </w:rPr>
                <m:t>n</m:t>
              </m:r>
            </m:e>
          </m:d>
          <m:r>
            <w:rPr>
              <w:rFonts w:ascii="Cambria Math" w:hAnsi="Cambria Math"/>
            </w:rPr>
            <m:t>, n=0,…</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oMath>
      </m:oMathPara>
    </w:p>
    <w:p w14:paraId="2D6A2E43" w14:textId="1A34E1AC" w:rsidR="00F65348" w:rsidRPr="0094425D" w:rsidRDefault="00F65348" w:rsidP="004D36B8">
      <w:pPr>
        <w:rPr>
          <w:iCs/>
        </w:rPr>
      </w:pPr>
      <w:r>
        <w:lastRenderedPageBreak/>
        <w:t>This is illustrated below for easy understanding:</w:t>
      </w:r>
    </w:p>
    <w:p w14:paraId="09D307AF" w14:textId="39E29B2C" w:rsidR="004D36B8" w:rsidRDefault="00F65348" w:rsidP="004D36B8">
      <w:pPr>
        <w:jc w:val="center"/>
      </w:pPr>
      <w:r>
        <w:rPr>
          <w:noProof/>
        </w:rPr>
        <w:drawing>
          <wp:inline distT="0" distB="0" distL="0" distR="0" wp14:anchorId="4567C099" wp14:editId="0910FEB3">
            <wp:extent cx="2146300" cy="1396686"/>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65456" cy="1409152"/>
                    </a:xfrm>
                    <a:prstGeom prst="rect">
                      <a:avLst/>
                    </a:prstGeom>
                  </pic:spPr>
                </pic:pic>
              </a:graphicData>
            </a:graphic>
          </wp:inline>
        </w:drawing>
      </w:r>
    </w:p>
    <w:p w14:paraId="7FDA6A09" w14:textId="3D2FC35E" w:rsidR="004D36B8" w:rsidRDefault="004D36B8" w:rsidP="004D36B8">
      <w:pPr>
        <w:rPr>
          <w:iCs/>
        </w:rPr>
      </w:pPr>
      <w:r>
        <w:rPr>
          <w:lang w:val="en-GB"/>
        </w:rPr>
        <w:t xml:space="preserve">The CQI feedback overhead of this method is </w:t>
      </w:r>
      <m:oMath>
        <m:r>
          <w:rPr>
            <w:rFonts w:ascii="Cambria Math" w:hAnsi="Cambria Math"/>
          </w:rPr>
          <m:t>4+2</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3</m:t>
            </m:r>
          </m:sub>
        </m:sSub>
      </m:oMath>
      <w:r>
        <w:rPr>
          <w:iCs/>
        </w:rPr>
        <w:t xml:space="preserve"> bits, of which</w:t>
      </w:r>
    </w:p>
    <w:p w14:paraId="7922D493" w14:textId="521BD641" w:rsidR="004D36B8" w:rsidRPr="002A46A0" w:rsidRDefault="004D36B8" w:rsidP="007009AA">
      <w:pPr>
        <w:pStyle w:val="ListParagraph"/>
        <w:numPr>
          <w:ilvl w:val="0"/>
          <w:numId w:val="12"/>
        </w:numPr>
        <w:spacing w:after="0"/>
      </w:pPr>
      <w:r w:rsidRPr="002A46A0">
        <w:t xml:space="preserve">Part 1 CSI </w:t>
      </w:r>
      <w:r w:rsidR="003936A1">
        <w:t xml:space="preserve">could </w:t>
      </w:r>
      <w:r w:rsidRPr="002A46A0">
        <w:t>contain</w:t>
      </w:r>
      <w:r>
        <w:t xml:space="preserve"> CQIs of </w:t>
      </w:r>
      <w:r w:rsidR="00F65348">
        <w:t>TD</w:t>
      </w:r>
      <w:r>
        <w:t xml:space="preserve"> unit 0, i.e.,</w:t>
      </w:r>
      <w:r w:rsidRPr="002A46A0">
        <w:t xml:space="preserve"> </w:t>
      </w:r>
      <m:oMath>
        <m:r>
          <w:rPr>
            <w:rFonts w:ascii="Cambria Math" w:hAnsi="Cambria Math"/>
          </w:rPr>
          <m:t>c</m:t>
        </m:r>
      </m:oMath>
      <w:r w:rsidRPr="002A46A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(0)</m:t>
            </m:r>
          </m:sup>
        </m:sSubSup>
        <m:d>
          <m:dPr>
            <m:begChr m:val="["/>
            <m:endChr m:val="]"/>
            <m:ctrlPr>
              <w:rPr>
                <w:rFonts w:ascii="Cambria Math" w:hAnsi="Cambria Math"/>
                <w:i/>
                <w:iCs/>
              </w:rPr>
            </m:ctrlPr>
          </m:dPr>
          <m:e>
            <m:r>
              <w:rPr>
                <w:rFonts w:ascii="Cambria Math" w:hAnsi="Cambria Math"/>
              </w:rPr>
              <m:t>n</m:t>
            </m:r>
          </m:e>
        </m:d>
        <m:r>
          <w:rPr>
            <w:rFonts w:ascii="Cambria Math" w:hAnsi="Cambria Math"/>
          </w:rPr>
          <m:t>,n=0,…</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oMath>
      <w:r w:rsidRPr="002A46A0">
        <w:t xml:space="preserve"> (</w:t>
      </w:r>
      <m:oMath>
        <m:r>
          <w:rPr>
            <w:rFonts w:ascii="Cambria Math" w:hAnsi="Cambria Math"/>
          </w:rPr>
          <m:t>4+2</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2A46A0">
        <w:t xml:space="preserve"> bits)</w:t>
      </w:r>
    </w:p>
    <w:p w14:paraId="48420E9A" w14:textId="7D1A01C7" w:rsidR="004D36B8" w:rsidRDefault="004D36B8" w:rsidP="007009AA">
      <w:pPr>
        <w:pStyle w:val="ListParagraph"/>
        <w:numPr>
          <w:ilvl w:val="0"/>
          <w:numId w:val="12"/>
        </w:numPr>
        <w:spacing w:after="0"/>
      </w:pPr>
      <w:r w:rsidRPr="002A46A0">
        <w:t xml:space="preserve">Part 2 CSI </w:t>
      </w:r>
      <w:r w:rsidR="003936A1">
        <w:t xml:space="preserve">could </w:t>
      </w:r>
      <w:r w:rsidRPr="002A46A0">
        <w:t>contain</w:t>
      </w:r>
      <w:r>
        <w:t xml:space="preserve"> differential CQIs of</w:t>
      </w:r>
      <w:r w:rsidR="00F65348">
        <w:t xml:space="preserve"> TD unit 1</w:t>
      </w:r>
      <w:r>
        <w:t>, i.e.,</w:t>
      </w:r>
      <w:r w:rsidRPr="002A46A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dw</m:t>
            </m:r>
          </m:sub>
          <m:sup>
            <m:r>
              <w:rPr>
                <w:rFonts w:ascii="Cambria Math" w:hAnsi="Cambria Math"/>
              </w:rPr>
              <m:t>(1)</m:t>
            </m:r>
          </m:sup>
        </m:sSubSup>
      </m:oMath>
      <w:r w:rsidRPr="002A46A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(1)</m:t>
            </m:r>
          </m:sup>
        </m:sSubSup>
        <m:d>
          <m:dPr>
            <m:begChr m:val="["/>
            <m:endChr m:val="]"/>
            <m:ctrlPr>
              <w:rPr>
                <w:rFonts w:ascii="Cambria Math" w:hAnsi="Cambria Math"/>
                <w:i/>
                <w:iCs/>
              </w:rPr>
            </m:ctrlPr>
          </m:dPr>
          <m:e>
            <m:r>
              <w:rPr>
                <w:rFonts w:ascii="Cambria Math" w:hAnsi="Cambria Math"/>
              </w:rPr>
              <m:t>n</m:t>
            </m:r>
          </m:e>
        </m:d>
        <m:r>
          <w:rPr>
            <w:rFonts w:ascii="Cambria Math" w:hAnsi="Cambria Math"/>
          </w:rPr>
          <m:t>,n=0,…</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oMath>
      <w:r w:rsidRPr="002A46A0">
        <w:t>(</w:t>
      </w:r>
      <m:oMath>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2A46A0">
        <w:t xml:space="preserve"> bits)</w:t>
      </w:r>
    </w:p>
    <w:p w14:paraId="4F56AFB5" w14:textId="0F17152B" w:rsidR="00F65348" w:rsidRDefault="00F65348" w:rsidP="00F65348">
      <w:pPr>
        <w:spacing w:after="0"/>
      </w:pPr>
    </w:p>
    <w:p w14:paraId="0393BBE9" w14:textId="10456968" w:rsidR="00F65348" w:rsidRDefault="00F65348" w:rsidP="00F65348">
      <w:pPr>
        <w:spacing w:after="0"/>
      </w:pPr>
      <w:r>
        <w:t xml:space="preserve">Since the time domain CQIs do not vary much, the reference CQI of both TD units could be the same, resulting in </w:t>
      </w:r>
      <m:oMath>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=0</m:t>
        </m:r>
      </m:oMath>
      <w:r>
        <w:t>, such that FD CQIs of both TD units could be derived from a single reference CQI as shown below:</w:t>
      </w:r>
    </w:p>
    <w:p w14:paraId="51E97958" w14:textId="04E11883" w:rsidR="00F65348" w:rsidRDefault="00F65348" w:rsidP="00F65348">
      <w:pPr>
        <w:spacing w:after="0"/>
      </w:pPr>
    </w:p>
    <w:p w14:paraId="293705E2" w14:textId="017842C2" w:rsidR="004D36B8" w:rsidRPr="00F65348" w:rsidRDefault="00F65348" w:rsidP="00F65348">
      <w:pPr>
        <w:spacing w:after="0"/>
        <w:jc w:val="center"/>
      </w:pPr>
      <w:r>
        <w:rPr>
          <w:noProof/>
        </w:rPr>
        <w:drawing>
          <wp:inline distT="0" distB="0" distL="0" distR="0" wp14:anchorId="326981E8" wp14:editId="3B8403C3">
            <wp:extent cx="939800" cy="17537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49664" cy="1772141"/>
                    </a:xfrm>
                    <a:prstGeom prst="rect">
                      <a:avLst/>
                    </a:prstGeom>
                  </pic:spPr>
                </pic:pic>
              </a:graphicData>
            </a:graphic>
          </wp:inline>
        </w:drawing>
      </w:r>
    </w:p>
    <w:p w14:paraId="3EE98412" w14:textId="505CF63A" w:rsidR="004D36B8" w:rsidRPr="00D5426B" w:rsidRDefault="004D36B8" w:rsidP="004D36B8">
      <w:pPr>
        <w:rPr>
          <w:u w:val="single"/>
          <w:lang w:val="en-GB"/>
        </w:rPr>
      </w:pPr>
      <w:r w:rsidRPr="00D5426B">
        <w:rPr>
          <w:u w:val="single"/>
          <w:lang w:val="en-GB"/>
        </w:rPr>
        <w:t xml:space="preserve">Alternative </w:t>
      </w:r>
      <w:r w:rsidR="00F65348">
        <w:rPr>
          <w:u w:val="single"/>
          <w:lang w:val="en-GB"/>
        </w:rPr>
        <w:t>1.3</w:t>
      </w:r>
    </w:p>
    <w:p w14:paraId="57FBD320" w14:textId="11160F3C" w:rsidR="004D36B8" w:rsidRPr="0035400C" w:rsidRDefault="00646A76" w:rsidP="00646A76">
      <w:pPr>
        <w:rPr>
          <w:iCs/>
        </w:rPr>
      </w:pPr>
      <w:r>
        <w:rPr>
          <w:lang w:val="en-GB"/>
        </w:rPr>
        <w:t xml:space="preserve">The CQI reporting mechanism for TD unit 0 remains same as above. </w:t>
      </w:r>
    </w:p>
    <w:p w14:paraId="72DF6377" w14:textId="501B9437" w:rsidR="004D36B8" w:rsidRDefault="00646A76" w:rsidP="004D36B8">
      <w:pPr>
        <w:rPr>
          <w:iCs/>
        </w:rPr>
      </w:pPr>
      <w:r>
        <w:rPr>
          <w:iCs/>
        </w:rPr>
        <w:t>W</w:t>
      </w:r>
      <w:r w:rsidR="004D36B8" w:rsidRPr="0035400C">
        <w:rPr>
          <w:iCs/>
        </w:rPr>
        <w:t xml:space="preserve">ideband </w:t>
      </w:r>
      <w:r>
        <w:rPr>
          <w:iCs/>
        </w:rPr>
        <w:t xml:space="preserve">reference </w:t>
      </w:r>
      <w:r w:rsidR="004D36B8" w:rsidRPr="0035400C">
        <w:rPr>
          <w:iCs/>
        </w:rPr>
        <w:t xml:space="preserve">CQI of </w:t>
      </w:r>
      <w:r>
        <w:rPr>
          <w:iCs/>
        </w:rPr>
        <w:t>TD unit 0</w:t>
      </w:r>
      <w:r w:rsidR="004D36B8" w:rsidRPr="0035400C">
        <w:rPr>
          <w:iCs/>
        </w:rPr>
        <w:t xml:space="preserve"> </w:t>
      </w:r>
      <w:r>
        <w:rPr>
          <w:iCs/>
        </w:rPr>
        <w:t>is</w:t>
      </w:r>
      <w:r w:rsidR="004D36B8">
        <w:rPr>
          <w:iCs/>
        </w:rPr>
        <w:t xml:space="preserve"> reported </w:t>
      </w:r>
      <w:r w:rsidR="004D36B8" w:rsidRPr="0035400C">
        <w:rPr>
          <w:iCs/>
        </w:rPr>
        <w:t xml:space="preserve">using </w:t>
      </w:r>
      <m:oMath>
        <m:sSub>
          <m:sSubPr>
            <m:ctrlPr>
              <w:rPr>
                <w:rFonts w:ascii="Cambria Math" w:hAnsi="Cambria Math"/>
                <w:i/>
              </w:rPr>
            </m:ctrlPr>
          </m:sSubPr>
          <m:e>
            <m:r>
              <w:rPr>
                <w:rFonts w:ascii="Cambria Math" w:hAnsi="Cambria Math"/>
              </w:rPr>
              <m:t>B</m:t>
            </m:r>
          </m:e>
          <m:sub>
            <m:r>
              <w:rPr>
                <w:rFonts w:ascii="Cambria Math" w:hAnsi="Cambria Math"/>
              </w:rPr>
              <m:t>R</m:t>
            </m:r>
          </m:sub>
        </m:sSub>
      </m:oMath>
      <w:r w:rsidR="004D36B8" w:rsidRPr="0035400C">
        <w:rPr>
          <w:iCs/>
        </w:rPr>
        <w:t xml:space="preserve">-bit differential CQI </w:t>
      </w:r>
      <m:oMath>
        <m:sSubSup>
          <m:sSubSupPr>
            <m:ctrlPr>
              <w:rPr>
                <w:rFonts w:ascii="Cambria Math" w:hAnsi="Cambria Math"/>
                <w:i/>
                <w:iCs/>
              </w:rPr>
            </m:ctrlPr>
          </m:sSubSupPr>
          <m:e>
            <m:r>
              <w:rPr>
                <w:rFonts w:ascii="Cambria Math" w:hAnsi="Cambria Math"/>
              </w:rPr>
              <m:t>c</m:t>
            </m:r>
          </m:e>
          <m:sub>
            <m:r>
              <w:rPr>
                <w:rFonts w:ascii="Cambria Math" w:hAnsi="Cambria Math"/>
              </w:rPr>
              <m:t>dw</m:t>
            </m:r>
          </m:sub>
          <m:sup>
            <m:r>
              <w:rPr>
                <w:rFonts w:ascii="Cambria Math" w:hAnsi="Cambria Math"/>
              </w:rPr>
              <m:t>(1)</m:t>
            </m:r>
          </m:sup>
        </m:sSubSup>
      </m:oMath>
      <w:r w:rsidR="004D36B8" w:rsidRPr="0035400C">
        <w:rPr>
          <w:iCs/>
        </w:rPr>
        <w:t xml:space="preserve"> relative to reference</w:t>
      </w:r>
      <w:r w:rsidR="004D36B8">
        <w:rPr>
          <w:iCs/>
        </w:rPr>
        <w:t xml:space="preserve"> CQI, such that the </w:t>
      </w:r>
      <w:proofErr w:type="spellStart"/>
      <w:r w:rsidR="004D36B8">
        <w:rPr>
          <w:iCs/>
        </w:rPr>
        <w:t>gNB</w:t>
      </w:r>
      <w:proofErr w:type="spellEnd"/>
      <w:r w:rsidR="004D36B8">
        <w:rPr>
          <w:iCs/>
        </w:rPr>
        <w:t xml:space="preserve"> reconstructs the wideband CQI of </w:t>
      </w:r>
      <w:r>
        <w:rPr>
          <w:iCs/>
        </w:rPr>
        <w:t>TD unit 0</w:t>
      </w:r>
      <w:r w:rsidR="004D36B8">
        <w:rPr>
          <w:iCs/>
        </w:rPr>
        <w:t xml:space="preserve"> as</w:t>
      </w:r>
    </w:p>
    <w:p w14:paraId="7EF7BB32" w14:textId="0A4BB3B0" w:rsidR="004D36B8" w:rsidRPr="00646A76" w:rsidRDefault="00F65578" w:rsidP="004D36B8">
      <m:oMathPara>
        <m:oMathParaPr>
          <m:jc m:val="centerGroup"/>
        </m:oMathParaPr>
        <m:oMath>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(x)</m:t>
              </m:r>
            </m:sup>
          </m:sSubSup>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wb</m:t>
              </m:r>
            </m:sub>
            <m:sup>
              <m:r>
                <w:rPr>
                  <w:rFonts w:ascii="Cambria Math" w:hAnsi="Cambria Math"/>
                </w:rPr>
                <m:t>(0)</m:t>
              </m:r>
            </m:sup>
          </m:sSubSup>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dw</m:t>
              </m:r>
            </m:sub>
            <m:sup>
              <m:r>
                <w:rPr>
                  <w:rFonts w:ascii="Cambria Math" w:hAnsi="Cambria Math"/>
                </w:rPr>
                <m:t>(x)</m:t>
              </m:r>
            </m:sup>
          </m:sSubSup>
          <m:r>
            <w:rPr>
              <w:rFonts w:ascii="Cambria Math" w:hAnsi="Cambria Math"/>
            </w:rPr>
            <m:t>, x=1,…X-1</m:t>
          </m:r>
        </m:oMath>
      </m:oMathPara>
    </w:p>
    <w:p w14:paraId="20131DF6" w14:textId="18E9D683" w:rsidR="003936A1" w:rsidRDefault="00646A76" w:rsidP="003936A1">
      <w:pPr>
        <w:rPr>
          <w:iCs/>
        </w:rPr>
      </w:pPr>
      <w:r>
        <w:t xml:space="preserve">Further, </w:t>
      </w:r>
      <w:r w:rsidR="003936A1">
        <w:t>s</w:t>
      </w:r>
      <w:r w:rsidR="003936A1" w:rsidRPr="003936A1">
        <w:t xml:space="preserve">ubband CQIs of </w:t>
      </w:r>
      <w:r w:rsidR="003936A1">
        <w:t>TD unit 1 are reporting</w:t>
      </w:r>
      <w:r w:rsidR="003936A1" w:rsidRPr="003936A1">
        <w:t xml:space="preserve"> using </w:t>
      </w:r>
      <w:r w:rsidR="003936A1">
        <w:t>1</w:t>
      </w:r>
      <w:r w:rsidR="003936A1" w:rsidRPr="003936A1">
        <w:t>-bit differential CQIs relative to subband CQIs of time unit 0</w:t>
      </w:r>
      <w:r w:rsidR="003936A1">
        <w:t xml:space="preserve">, such that </w:t>
      </w:r>
      <w:r w:rsidR="003936A1">
        <w:rPr>
          <w:iCs/>
        </w:rPr>
        <w:t xml:space="preserve">the </w:t>
      </w:r>
      <w:proofErr w:type="spellStart"/>
      <w:r w:rsidR="003936A1">
        <w:rPr>
          <w:iCs/>
        </w:rPr>
        <w:t>gNB</w:t>
      </w:r>
      <w:proofErr w:type="spellEnd"/>
      <w:r w:rsidR="003936A1">
        <w:rPr>
          <w:iCs/>
        </w:rPr>
        <w:t xml:space="preserve"> reconstructs the wideband CQI of TD unit 1 as</w:t>
      </w:r>
    </w:p>
    <w:p w14:paraId="15392834" w14:textId="26015142" w:rsidR="00646A76" w:rsidRPr="003936A1" w:rsidRDefault="00F65578" w:rsidP="004D36B8">
      <m:oMathPara>
        <m:oMath>
          <m:sSup>
            <m:sSupPr>
              <m:ctrlPr>
                <w:rPr>
                  <w:rFonts w:ascii="Cambria Math" w:hAnsi="Cambria Math"/>
                  <w:i/>
                  <w:iCs/>
                </w:rPr>
              </m:ctrlPr>
            </m:sSupPr>
            <m:e>
              <m:r>
                <w:rPr>
                  <w:rFonts w:ascii="Cambria Math" w:hAnsi="Cambria Math"/>
                </w:rPr>
                <m:t>c</m:t>
              </m:r>
            </m:e>
            <m:sup>
              <m:r>
                <w:rPr>
                  <w:rFonts w:ascii="Cambria Math" w:hAnsi="Cambria Math"/>
                </w:rPr>
                <m:t>(1)</m:t>
              </m:r>
            </m:sup>
          </m:sSup>
          <m:d>
            <m:dPr>
              <m:begChr m:val="["/>
              <m:endChr m:val="]"/>
              <m:ctrlPr>
                <w:rPr>
                  <w:rFonts w:ascii="Cambria Math" w:hAnsi="Cambria Math"/>
                  <w:i/>
                  <w:iCs/>
                </w:rPr>
              </m:ctrlPr>
            </m:dPr>
            <m:e>
              <m:r>
                <w:rPr>
                  <w:rFonts w:ascii="Cambria Math" w:hAnsi="Cambria Math"/>
                </w:rPr>
                <m:t>n</m:t>
              </m:r>
            </m:e>
          </m:d>
          <m:r>
            <w:rPr>
              <w:rFonts w:ascii="Cambria Math" w:hAnsi="Cambria Math"/>
            </w:rPr>
            <m:t>=</m:t>
          </m:r>
          <m:sSup>
            <m:sSupPr>
              <m:ctrlPr>
                <w:rPr>
                  <w:rFonts w:ascii="Cambria Math" w:hAnsi="Cambria Math"/>
                  <w:i/>
                  <w:iCs/>
                </w:rPr>
              </m:ctrlPr>
            </m:sSupPr>
            <m:e>
              <m:r>
                <w:rPr>
                  <w:rFonts w:ascii="Cambria Math" w:hAnsi="Cambria Math"/>
                </w:rPr>
                <m:t>c</m:t>
              </m:r>
            </m:e>
            <m:sup>
              <m:r>
                <w:rPr>
                  <w:rFonts w:ascii="Cambria Math" w:hAnsi="Cambria Math"/>
                </w:rPr>
                <m:t>(0)</m:t>
              </m:r>
            </m:sup>
          </m:sSup>
          <m:d>
            <m:dPr>
              <m:begChr m:val="["/>
              <m:endChr m:val="]"/>
              <m:ctrlPr>
                <w:rPr>
                  <w:rFonts w:ascii="Cambria Math" w:hAnsi="Cambria Math"/>
                  <w:i/>
                  <w:iCs/>
                </w:rPr>
              </m:ctrlPr>
            </m:dPr>
            <m:e>
              <m:r>
                <w:rPr>
                  <w:rFonts w:ascii="Cambria Math" w:hAnsi="Cambria Math"/>
                </w:rPr>
                <m:t>n</m:t>
              </m:r>
            </m:e>
          </m:d>
          <m:r>
            <w:rPr>
              <w:rFonts w:ascii="Cambria Math" w:hAnsi="Cambria Math"/>
            </w:rPr>
            <m:t>+</m:t>
          </m:r>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(1)</m:t>
              </m:r>
            </m:sup>
          </m:sSubSup>
          <m:d>
            <m:dPr>
              <m:begChr m:val="["/>
              <m:endChr m:val="]"/>
              <m:ctrlPr>
                <w:rPr>
                  <w:rFonts w:ascii="Cambria Math" w:hAnsi="Cambria Math"/>
                  <w:i/>
                  <w:iCs/>
                </w:rPr>
              </m:ctrlPr>
            </m:dPr>
            <m:e>
              <m:r>
                <w:rPr>
                  <w:rFonts w:ascii="Cambria Math" w:hAnsi="Cambria Math"/>
                </w:rPr>
                <m:t>n</m:t>
              </m:r>
            </m:e>
          </m:d>
          <m:r>
            <w:rPr>
              <w:rFonts w:ascii="Cambria Math" w:hAnsi="Cambria Math"/>
            </w:rPr>
            <m:t>, n=0,…</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oMath>
      </m:oMathPara>
    </w:p>
    <w:p w14:paraId="2654250C" w14:textId="3BAE54A8" w:rsidR="004D36B8" w:rsidRDefault="004D36B8" w:rsidP="004D36B8">
      <w:pPr>
        <w:rPr>
          <w:iCs/>
        </w:rPr>
      </w:pPr>
      <w:r>
        <w:rPr>
          <w:lang w:val="en-GB"/>
        </w:rPr>
        <w:t xml:space="preserve">The CQI feedback overhead of this method is </w:t>
      </w:r>
      <m:oMath>
        <m:r>
          <w:rPr>
            <w:rFonts w:ascii="Cambria Math" w:hAnsi="Cambria Math"/>
          </w:rPr>
          <m:t>4+2</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Pr>
          <w:iCs/>
        </w:rPr>
        <w:t xml:space="preserve"> bits, of which</w:t>
      </w:r>
    </w:p>
    <w:p w14:paraId="051E0302" w14:textId="6246383F" w:rsidR="004D36B8" w:rsidRPr="002A46A0" w:rsidRDefault="004D36B8" w:rsidP="007009AA">
      <w:pPr>
        <w:pStyle w:val="ListParagraph"/>
        <w:numPr>
          <w:ilvl w:val="0"/>
          <w:numId w:val="12"/>
        </w:numPr>
        <w:spacing w:after="0"/>
      </w:pPr>
      <w:r w:rsidRPr="002A46A0">
        <w:t xml:space="preserve">Part 1 CSI </w:t>
      </w:r>
      <w:r w:rsidR="003003CA">
        <w:t xml:space="preserve">could </w:t>
      </w:r>
      <w:r w:rsidRPr="002A46A0">
        <w:t>contain</w:t>
      </w:r>
      <w:r>
        <w:t xml:space="preserve"> CQIs of time unit 0, i.e.,</w:t>
      </w:r>
      <w:r w:rsidRPr="002A46A0">
        <w:t xml:space="preserve"> </w:t>
      </w:r>
      <m:oMath>
        <m:r>
          <w:rPr>
            <w:rFonts w:ascii="Cambria Math" w:hAnsi="Cambria Math"/>
          </w:rPr>
          <m:t>c</m:t>
        </m:r>
      </m:oMath>
      <w:r w:rsidRPr="002A46A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diff</m:t>
            </m:r>
          </m:sub>
          <m:sup>
            <m:r>
              <w:rPr>
                <w:rFonts w:ascii="Cambria Math" w:hAnsi="Cambria Math"/>
              </w:rPr>
              <m:t>(0)</m:t>
            </m:r>
          </m:sup>
        </m:sSubSup>
        <m:d>
          <m:dPr>
            <m:begChr m:val="["/>
            <m:endChr m:val="]"/>
            <m:ctrlPr>
              <w:rPr>
                <w:rFonts w:ascii="Cambria Math" w:hAnsi="Cambria Math"/>
                <w:i/>
                <w:iCs/>
              </w:rPr>
            </m:ctrlPr>
          </m:dPr>
          <m:e>
            <m:r>
              <w:rPr>
                <w:rFonts w:ascii="Cambria Math" w:hAnsi="Cambria Math"/>
              </w:rPr>
              <m:t>n</m:t>
            </m:r>
          </m:e>
        </m:d>
        <m:r>
          <w:rPr>
            <w:rFonts w:ascii="Cambria Math" w:hAnsi="Cambria Math"/>
          </w:rPr>
          <m:t>,n=0,…</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oMath>
      <w:r w:rsidRPr="002A46A0">
        <w:t xml:space="preserve"> (</w:t>
      </w:r>
      <m:oMath>
        <m:r>
          <w:rPr>
            <w:rFonts w:ascii="Cambria Math" w:hAnsi="Cambria Math"/>
          </w:rPr>
          <m:t>4+2</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2A46A0">
        <w:t xml:space="preserve"> bits)</w:t>
      </w:r>
    </w:p>
    <w:p w14:paraId="6B66240D" w14:textId="69C112A7" w:rsidR="004D36B8" w:rsidRDefault="004D36B8" w:rsidP="007009AA">
      <w:pPr>
        <w:pStyle w:val="ListParagraph"/>
        <w:numPr>
          <w:ilvl w:val="0"/>
          <w:numId w:val="12"/>
        </w:numPr>
        <w:spacing w:after="0"/>
      </w:pPr>
      <w:r w:rsidRPr="002A46A0">
        <w:t xml:space="preserve">Part 2 CSI </w:t>
      </w:r>
      <w:r w:rsidR="003003CA">
        <w:t xml:space="preserve">could </w:t>
      </w:r>
      <w:r w:rsidRPr="002A46A0">
        <w:t>contain</w:t>
      </w:r>
      <w:r>
        <w:t xml:space="preserve"> differential CQIs of </w:t>
      </w:r>
      <w:r w:rsidR="003936A1">
        <w:t>TD unit 1</w:t>
      </w:r>
      <w:r>
        <w:t>, i.e.,</w:t>
      </w:r>
      <w:r w:rsidRPr="002A46A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dw</m:t>
            </m:r>
          </m:sub>
          <m:sup>
            <m:r>
              <w:rPr>
                <w:rFonts w:ascii="Cambria Math" w:hAnsi="Cambria Math"/>
              </w:rPr>
              <m:t>(x)</m:t>
            </m:r>
          </m:sup>
        </m:sSubSup>
      </m:oMath>
      <w:r w:rsidRPr="002A46A0">
        <w:t>,</w:t>
      </w:r>
      <m:oMath>
        <m:sSup>
          <m:sSupPr>
            <m:ctrlPr>
              <w:rPr>
                <w:rFonts w:ascii="Cambria Math" w:hAnsi="Cambria Math"/>
                <w:i/>
                <w:iCs/>
              </w:rPr>
            </m:ctrlPr>
          </m:sSupPr>
          <m:e>
            <m:r>
              <w:rPr>
                <w:rFonts w:ascii="Cambria Math" w:hAnsi="Cambria Math"/>
              </w:rPr>
              <m:t>c</m:t>
            </m:r>
          </m:e>
          <m:sup>
            <m:r>
              <w:rPr>
                <w:rFonts w:ascii="Cambria Math" w:hAnsi="Cambria Math"/>
              </w:rPr>
              <m:t>(1)</m:t>
            </m:r>
          </m:sup>
        </m:sSup>
        <m:d>
          <m:dPr>
            <m:begChr m:val="["/>
            <m:endChr m:val="]"/>
            <m:ctrlPr>
              <w:rPr>
                <w:rFonts w:ascii="Cambria Math" w:hAnsi="Cambria Math"/>
                <w:i/>
                <w:iCs/>
              </w:rPr>
            </m:ctrlPr>
          </m:dPr>
          <m:e>
            <m:r>
              <w:rPr>
                <w:rFonts w:ascii="Cambria Math" w:hAnsi="Cambria Math"/>
              </w:rPr>
              <m:t>n</m:t>
            </m:r>
          </m:e>
        </m:d>
        <m:r>
          <w:rPr>
            <w:rFonts w:ascii="Cambria Math" w:hAnsi="Cambria Math"/>
          </w:rPr>
          <m:t xml:space="preserve">, n=0…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oMath>
      <w:r w:rsidR="003936A1">
        <w:t xml:space="preserve"> </w:t>
      </w:r>
      <w:r w:rsidRPr="002A46A0">
        <w:t>(</w:t>
      </w:r>
      <m:oMath>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oMath>
      <w:r w:rsidRPr="002A46A0">
        <w:t>bits)</w:t>
      </w:r>
    </w:p>
    <w:p w14:paraId="4881F162" w14:textId="77777777" w:rsidR="004D36B8" w:rsidRDefault="004D36B8" w:rsidP="004D36B8">
      <w:pPr>
        <w:spacing w:after="0"/>
      </w:pPr>
    </w:p>
    <w:p w14:paraId="3C1618FD" w14:textId="0FC9E3FD" w:rsidR="004D36B8" w:rsidRDefault="004D36B8" w:rsidP="004D36B8">
      <w:r>
        <w:t>The CQI feedback overhead of these alternatives</w:t>
      </w:r>
      <w:r w:rsidR="003003CA">
        <w:t xml:space="preserve"> with </w:t>
      </w:r>
      <m:oMath>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=0</m:t>
        </m:r>
      </m:oMath>
      <w:r>
        <w:t xml:space="preserve"> is shown in </w:t>
      </w:r>
      <w:r>
        <w:fldChar w:fldCharType="begin"/>
      </w:r>
      <w:r>
        <w:instrText xml:space="preserve"> REF _Ref127443376 \h </w:instrText>
      </w:r>
      <w:r>
        <w:fldChar w:fldCharType="separate"/>
      </w:r>
      <w:r>
        <w:t xml:space="preserve">Table </w:t>
      </w:r>
      <w:r>
        <w:rPr>
          <w:noProof/>
        </w:rPr>
        <w:t>1</w:t>
      </w:r>
      <w:r>
        <w:fldChar w:fldCharType="end"/>
      </w:r>
      <w:r>
        <w:t xml:space="preserve">. </w:t>
      </w:r>
      <w:r w:rsidR="00FB05A7">
        <w:t xml:space="preserve">It is seen that Alt 1.3 has the most potential to minimize CQI feedback overhead. </w:t>
      </w:r>
      <w:r>
        <w:t>From the above analysis, we have the following observations and proposals.</w:t>
      </w:r>
    </w:p>
    <w:p w14:paraId="36C97A54" w14:textId="297670BA" w:rsidR="004D36B8" w:rsidRDefault="004D36B8" w:rsidP="004D36B8">
      <w:r w:rsidRPr="005566FC">
        <w:rPr>
          <w:b/>
          <w:bCs/>
        </w:rPr>
        <w:lastRenderedPageBreak/>
        <w:t>Observation</w:t>
      </w:r>
      <w:r w:rsidR="00023722">
        <w:rPr>
          <w:b/>
          <w:bCs/>
        </w:rPr>
        <w:t xml:space="preserve"> </w:t>
      </w:r>
      <w:r w:rsidR="00FB05A7">
        <w:rPr>
          <w:b/>
          <w:bCs/>
        </w:rPr>
        <w:t>1</w:t>
      </w:r>
      <w:r w:rsidRPr="005566FC">
        <w:rPr>
          <w:b/>
          <w:bCs/>
        </w:rPr>
        <w:t>:</w:t>
      </w:r>
      <w:r>
        <w:t xml:space="preserve"> With X</w:t>
      </w:r>
      <w:r w:rsidR="00FB05A7">
        <w:t>=2</w:t>
      </w:r>
      <w:r>
        <w:t xml:space="preserve"> CQIs in the time domain, CQI feedback overhead </w:t>
      </w:r>
      <w:r w:rsidR="00FB05A7">
        <w:t xml:space="preserve">of Rel-18 Type II codebook is twice that of </w:t>
      </w:r>
      <w:r>
        <w:t>Rel-1</w:t>
      </w:r>
      <w:r w:rsidR="00FB05A7">
        <w:t>6</w:t>
      </w:r>
      <w:r>
        <w:t xml:space="preserve"> Type II codebook.</w:t>
      </w:r>
    </w:p>
    <w:p w14:paraId="6A66A8E0" w14:textId="7214C7DF" w:rsidR="004D36B8" w:rsidRDefault="004D36B8" w:rsidP="004D36B8">
      <w:r w:rsidRPr="005566FC">
        <w:rPr>
          <w:b/>
          <w:bCs/>
        </w:rPr>
        <w:t>Proposal</w:t>
      </w:r>
      <w:r w:rsidR="00023722">
        <w:rPr>
          <w:b/>
          <w:bCs/>
        </w:rPr>
        <w:t xml:space="preserve"> </w:t>
      </w:r>
      <w:r w:rsidR="00FB05A7">
        <w:rPr>
          <w:b/>
          <w:bCs/>
        </w:rPr>
        <w:t>1</w:t>
      </w:r>
      <w:r w:rsidRPr="005566FC">
        <w:rPr>
          <w:b/>
          <w:bCs/>
        </w:rPr>
        <w:t>:</w:t>
      </w:r>
      <w:r>
        <w:t xml:space="preserve"> </w:t>
      </w:r>
      <w:r>
        <w:rPr>
          <w:rFonts w:cs="Times"/>
        </w:rPr>
        <w:t>For the Rel-18 Type-II codebook refinement for high/medium velocities</w:t>
      </w:r>
      <w:r>
        <w:t>, methods to reduce CQI feedback overhead for X&gt;1 time-domain CQIs</w:t>
      </w:r>
      <w:r w:rsidR="00FB05A7">
        <w:t xml:space="preserve"> are needed</w:t>
      </w:r>
    </w:p>
    <w:p w14:paraId="7F699AB3" w14:textId="77777777" w:rsidR="004D36B8" w:rsidRDefault="004D36B8" w:rsidP="004D36B8">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Pr="002E1D08">
        <w:rPr>
          <w:b w:val="0"/>
          <w:bCs/>
        </w:rPr>
        <w:t>CQI feedback overhead</w:t>
      </w:r>
    </w:p>
    <w:tbl>
      <w:tblPr>
        <w:tblStyle w:val="TableGrid"/>
        <w:tblW w:w="0" w:type="auto"/>
        <w:jc w:val="center"/>
        <w:tblLook w:val="04A0" w:firstRow="1" w:lastRow="0" w:firstColumn="1" w:lastColumn="0" w:noHBand="0" w:noVBand="1"/>
      </w:tblPr>
      <w:tblGrid>
        <w:gridCol w:w="572"/>
        <w:gridCol w:w="1476"/>
        <w:gridCol w:w="1530"/>
        <w:gridCol w:w="1170"/>
        <w:gridCol w:w="1170"/>
      </w:tblGrid>
      <w:tr w:rsidR="0028740A" w14:paraId="16CA0ED3" w14:textId="77777777" w:rsidTr="0028740A">
        <w:trPr>
          <w:trHeight w:val="151"/>
          <w:jc w:val="center"/>
        </w:trPr>
        <w:tc>
          <w:tcPr>
            <w:tcW w:w="572" w:type="dxa"/>
            <w:vMerge w:val="restart"/>
          </w:tcPr>
          <w:p w14:paraId="1160B280" w14:textId="77777777" w:rsidR="0028740A" w:rsidRPr="00FB05A7" w:rsidRDefault="00F65578" w:rsidP="003760BE">
            <w:pPr>
              <w:spacing w:before="60" w:after="60"/>
              <w:jc w:val="center"/>
              <w:rPr>
                <w:sz w:val="18"/>
                <w:szCs w:val="16"/>
              </w:rPr>
            </w:pPr>
            <m:oMathPara>
              <m:oMath>
                <m:sSub>
                  <m:sSubPr>
                    <m:ctrlPr>
                      <w:rPr>
                        <w:rFonts w:ascii="Cambria Math" w:hAnsi="Cambria Math"/>
                        <w:i/>
                        <w:sz w:val="18"/>
                        <w:szCs w:val="16"/>
                      </w:rPr>
                    </m:ctrlPr>
                  </m:sSubPr>
                  <m:e>
                    <m:r>
                      <w:rPr>
                        <w:rFonts w:ascii="Cambria Math" w:hAnsi="Cambria Math"/>
                        <w:sz w:val="18"/>
                        <w:szCs w:val="16"/>
                      </w:rPr>
                      <m:t>N</m:t>
                    </m:r>
                  </m:e>
                  <m:sub>
                    <m:r>
                      <w:rPr>
                        <w:rFonts w:ascii="Cambria Math" w:hAnsi="Cambria Math"/>
                        <w:sz w:val="18"/>
                        <w:szCs w:val="16"/>
                      </w:rPr>
                      <m:t>3</m:t>
                    </m:r>
                  </m:sub>
                </m:sSub>
              </m:oMath>
            </m:oMathPara>
          </w:p>
        </w:tc>
        <w:tc>
          <w:tcPr>
            <w:tcW w:w="1476" w:type="dxa"/>
            <w:vMerge w:val="restart"/>
          </w:tcPr>
          <w:p w14:paraId="09B06E68" w14:textId="77777777" w:rsidR="0028740A" w:rsidRPr="00FB05A7" w:rsidRDefault="0028740A" w:rsidP="003760BE">
            <w:pPr>
              <w:spacing w:before="60" w:after="60"/>
              <w:jc w:val="center"/>
              <w:rPr>
                <w:sz w:val="18"/>
                <w:szCs w:val="16"/>
              </w:rPr>
            </w:pPr>
            <w:r w:rsidRPr="00FB05A7">
              <w:rPr>
                <w:sz w:val="18"/>
                <w:szCs w:val="16"/>
              </w:rPr>
              <w:t xml:space="preserve">Rel-16 </w:t>
            </w:r>
            <w:proofErr w:type="spellStart"/>
            <w:r w:rsidRPr="00FB05A7">
              <w:rPr>
                <w:sz w:val="18"/>
                <w:szCs w:val="16"/>
              </w:rPr>
              <w:t>eType</w:t>
            </w:r>
            <w:proofErr w:type="spellEnd"/>
            <w:r w:rsidRPr="00FB05A7">
              <w:rPr>
                <w:sz w:val="18"/>
                <w:szCs w:val="16"/>
              </w:rPr>
              <w:t xml:space="preserve"> II CQI feedback overhead</w:t>
            </w:r>
          </w:p>
        </w:tc>
        <w:tc>
          <w:tcPr>
            <w:tcW w:w="3870" w:type="dxa"/>
            <w:gridSpan w:val="3"/>
          </w:tcPr>
          <w:p w14:paraId="508844F3" w14:textId="77777777" w:rsidR="0028740A" w:rsidRPr="00FB05A7" w:rsidRDefault="0028740A" w:rsidP="003760BE">
            <w:pPr>
              <w:spacing w:before="60" w:after="60"/>
              <w:jc w:val="center"/>
              <w:rPr>
                <w:sz w:val="18"/>
                <w:szCs w:val="16"/>
              </w:rPr>
            </w:pPr>
            <w:r w:rsidRPr="00FB05A7">
              <w:rPr>
                <w:sz w:val="18"/>
                <w:szCs w:val="16"/>
              </w:rPr>
              <w:t>Rel-18 Type II CQI feedback overhead</w:t>
            </w:r>
          </w:p>
        </w:tc>
      </w:tr>
      <w:tr w:rsidR="0028740A" w14:paraId="66CB1C1B" w14:textId="77777777" w:rsidTr="003760BE">
        <w:trPr>
          <w:trHeight w:val="150"/>
          <w:jc w:val="center"/>
        </w:trPr>
        <w:tc>
          <w:tcPr>
            <w:tcW w:w="572" w:type="dxa"/>
            <w:vMerge/>
          </w:tcPr>
          <w:p w14:paraId="60A76162" w14:textId="77777777" w:rsidR="0028740A" w:rsidRPr="00FB05A7" w:rsidRDefault="0028740A" w:rsidP="003760BE">
            <w:pPr>
              <w:spacing w:before="60" w:after="60"/>
              <w:jc w:val="center"/>
              <w:rPr>
                <w:sz w:val="18"/>
                <w:szCs w:val="16"/>
              </w:rPr>
            </w:pPr>
          </w:p>
        </w:tc>
        <w:tc>
          <w:tcPr>
            <w:tcW w:w="1476" w:type="dxa"/>
            <w:vMerge/>
          </w:tcPr>
          <w:p w14:paraId="6203719F" w14:textId="77777777" w:rsidR="0028740A" w:rsidRPr="00FB05A7" w:rsidRDefault="0028740A" w:rsidP="003760BE">
            <w:pPr>
              <w:spacing w:before="60" w:after="60"/>
              <w:jc w:val="center"/>
              <w:rPr>
                <w:sz w:val="18"/>
                <w:szCs w:val="16"/>
              </w:rPr>
            </w:pPr>
          </w:p>
        </w:tc>
        <w:tc>
          <w:tcPr>
            <w:tcW w:w="1530" w:type="dxa"/>
          </w:tcPr>
          <w:p w14:paraId="392AD9FF" w14:textId="38925EEA" w:rsidR="0028740A" w:rsidRPr="00FB05A7" w:rsidRDefault="0028740A" w:rsidP="003760BE">
            <w:pPr>
              <w:spacing w:before="60" w:after="60"/>
              <w:jc w:val="center"/>
              <w:rPr>
                <w:sz w:val="18"/>
                <w:szCs w:val="16"/>
              </w:rPr>
            </w:pPr>
            <w:r w:rsidRPr="00FB05A7">
              <w:rPr>
                <w:sz w:val="18"/>
                <w:szCs w:val="16"/>
              </w:rPr>
              <w:t>Alt 1.1</w:t>
            </w:r>
          </w:p>
        </w:tc>
        <w:tc>
          <w:tcPr>
            <w:tcW w:w="1170" w:type="dxa"/>
          </w:tcPr>
          <w:p w14:paraId="3BF9E16E" w14:textId="35FEF6DB" w:rsidR="0028740A" w:rsidRPr="00FB05A7" w:rsidRDefault="0028740A" w:rsidP="003760BE">
            <w:pPr>
              <w:spacing w:before="60" w:after="60"/>
              <w:jc w:val="center"/>
              <w:rPr>
                <w:sz w:val="18"/>
                <w:szCs w:val="16"/>
              </w:rPr>
            </w:pPr>
            <w:r w:rsidRPr="00FB05A7">
              <w:rPr>
                <w:sz w:val="18"/>
                <w:szCs w:val="16"/>
              </w:rPr>
              <w:t>Alt 1.2</w:t>
            </w:r>
          </w:p>
        </w:tc>
        <w:tc>
          <w:tcPr>
            <w:tcW w:w="1170" w:type="dxa"/>
          </w:tcPr>
          <w:p w14:paraId="7C4A11F9" w14:textId="72AE8993" w:rsidR="0028740A" w:rsidRPr="00FB05A7" w:rsidRDefault="0028740A" w:rsidP="003760BE">
            <w:pPr>
              <w:spacing w:before="60" w:after="60"/>
              <w:jc w:val="center"/>
              <w:rPr>
                <w:sz w:val="18"/>
                <w:szCs w:val="16"/>
              </w:rPr>
            </w:pPr>
            <w:r w:rsidRPr="00FB05A7">
              <w:rPr>
                <w:sz w:val="18"/>
                <w:szCs w:val="16"/>
              </w:rPr>
              <w:t>Alt 1.3</w:t>
            </w:r>
          </w:p>
        </w:tc>
      </w:tr>
      <w:tr w:rsidR="0028740A" w14:paraId="08D13A86" w14:textId="77777777" w:rsidTr="003760BE">
        <w:trPr>
          <w:trHeight w:val="231"/>
          <w:jc w:val="center"/>
        </w:trPr>
        <w:tc>
          <w:tcPr>
            <w:tcW w:w="572" w:type="dxa"/>
          </w:tcPr>
          <w:p w14:paraId="3B487FF7" w14:textId="77777777" w:rsidR="0028740A" w:rsidRPr="00FB05A7" w:rsidRDefault="0028740A" w:rsidP="003760BE">
            <w:pPr>
              <w:spacing w:before="60" w:after="60"/>
              <w:jc w:val="center"/>
              <w:rPr>
                <w:sz w:val="18"/>
                <w:szCs w:val="16"/>
              </w:rPr>
            </w:pPr>
            <w:r w:rsidRPr="00FB05A7">
              <w:rPr>
                <w:sz w:val="18"/>
                <w:szCs w:val="16"/>
              </w:rPr>
              <w:t>19</w:t>
            </w:r>
          </w:p>
        </w:tc>
        <w:tc>
          <w:tcPr>
            <w:tcW w:w="1476" w:type="dxa"/>
          </w:tcPr>
          <w:p w14:paraId="36076F59" w14:textId="77777777" w:rsidR="0028740A" w:rsidRPr="00FB05A7" w:rsidRDefault="0028740A" w:rsidP="003760BE">
            <w:pPr>
              <w:spacing w:before="60" w:after="60"/>
              <w:jc w:val="center"/>
              <w:rPr>
                <w:sz w:val="18"/>
                <w:szCs w:val="16"/>
              </w:rPr>
            </w:pPr>
            <w:r w:rsidRPr="00FB05A7">
              <w:rPr>
                <w:sz w:val="18"/>
                <w:szCs w:val="16"/>
              </w:rPr>
              <w:t>42</w:t>
            </w:r>
          </w:p>
        </w:tc>
        <w:tc>
          <w:tcPr>
            <w:tcW w:w="1530" w:type="dxa"/>
          </w:tcPr>
          <w:p w14:paraId="56478AAA" w14:textId="77777777" w:rsidR="0028740A" w:rsidRPr="00FB05A7" w:rsidRDefault="0028740A" w:rsidP="003760BE">
            <w:pPr>
              <w:spacing w:before="60" w:after="60"/>
              <w:jc w:val="center"/>
              <w:rPr>
                <w:sz w:val="18"/>
                <w:szCs w:val="16"/>
              </w:rPr>
            </w:pPr>
            <w:r w:rsidRPr="00FB05A7">
              <w:rPr>
                <w:sz w:val="18"/>
                <w:szCs w:val="16"/>
              </w:rPr>
              <w:t>84</w:t>
            </w:r>
          </w:p>
        </w:tc>
        <w:tc>
          <w:tcPr>
            <w:tcW w:w="1170" w:type="dxa"/>
          </w:tcPr>
          <w:p w14:paraId="119F73BA" w14:textId="77777777" w:rsidR="0028740A" w:rsidRPr="00FB05A7" w:rsidRDefault="0028740A" w:rsidP="003760BE">
            <w:pPr>
              <w:spacing w:before="60" w:after="60"/>
              <w:jc w:val="center"/>
              <w:rPr>
                <w:sz w:val="18"/>
                <w:szCs w:val="16"/>
              </w:rPr>
            </w:pPr>
            <w:r w:rsidRPr="00FB05A7">
              <w:rPr>
                <w:sz w:val="18"/>
                <w:szCs w:val="16"/>
              </w:rPr>
              <w:t>80</w:t>
            </w:r>
          </w:p>
        </w:tc>
        <w:tc>
          <w:tcPr>
            <w:tcW w:w="1170" w:type="dxa"/>
          </w:tcPr>
          <w:p w14:paraId="2D27637D" w14:textId="4137B4B4" w:rsidR="0028740A" w:rsidRPr="00FB05A7" w:rsidRDefault="0028740A" w:rsidP="003760BE">
            <w:pPr>
              <w:spacing w:before="60" w:after="60"/>
              <w:jc w:val="center"/>
              <w:rPr>
                <w:sz w:val="18"/>
                <w:szCs w:val="16"/>
              </w:rPr>
            </w:pPr>
            <w:r w:rsidRPr="00FB05A7">
              <w:rPr>
                <w:sz w:val="18"/>
                <w:szCs w:val="16"/>
              </w:rPr>
              <w:t>61</w:t>
            </w:r>
          </w:p>
        </w:tc>
      </w:tr>
      <w:tr w:rsidR="0028740A" w14:paraId="2A52CDD3" w14:textId="77777777" w:rsidTr="003760BE">
        <w:trPr>
          <w:trHeight w:val="224"/>
          <w:jc w:val="center"/>
        </w:trPr>
        <w:tc>
          <w:tcPr>
            <w:tcW w:w="572" w:type="dxa"/>
          </w:tcPr>
          <w:p w14:paraId="1F8BA8A3" w14:textId="77777777" w:rsidR="0028740A" w:rsidRPr="00FB05A7" w:rsidRDefault="0028740A" w:rsidP="003760BE">
            <w:pPr>
              <w:spacing w:before="60" w:after="60"/>
              <w:jc w:val="center"/>
              <w:rPr>
                <w:sz w:val="18"/>
                <w:szCs w:val="16"/>
              </w:rPr>
            </w:pPr>
            <w:r w:rsidRPr="00FB05A7">
              <w:rPr>
                <w:sz w:val="18"/>
                <w:szCs w:val="16"/>
              </w:rPr>
              <w:t>14</w:t>
            </w:r>
          </w:p>
        </w:tc>
        <w:tc>
          <w:tcPr>
            <w:tcW w:w="1476" w:type="dxa"/>
          </w:tcPr>
          <w:p w14:paraId="31CDE314" w14:textId="77777777" w:rsidR="0028740A" w:rsidRPr="00FB05A7" w:rsidRDefault="0028740A" w:rsidP="003760BE">
            <w:pPr>
              <w:spacing w:before="60" w:after="60"/>
              <w:jc w:val="center"/>
              <w:rPr>
                <w:sz w:val="18"/>
                <w:szCs w:val="16"/>
              </w:rPr>
            </w:pPr>
            <w:r w:rsidRPr="00FB05A7">
              <w:rPr>
                <w:sz w:val="18"/>
                <w:szCs w:val="16"/>
              </w:rPr>
              <w:t>32</w:t>
            </w:r>
          </w:p>
        </w:tc>
        <w:tc>
          <w:tcPr>
            <w:tcW w:w="1530" w:type="dxa"/>
          </w:tcPr>
          <w:p w14:paraId="428D3F79" w14:textId="77777777" w:rsidR="0028740A" w:rsidRPr="00FB05A7" w:rsidRDefault="0028740A" w:rsidP="003760BE">
            <w:pPr>
              <w:spacing w:before="60" w:after="60"/>
              <w:jc w:val="center"/>
              <w:rPr>
                <w:sz w:val="18"/>
                <w:szCs w:val="16"/>
              </w:rPr>
            </w:pPr>
            <w:r w:rsidRPr="00FB05A7">
              <w:rPr>
                <w:sz w:val="18"/>
                <w:szCs w:val="16"/>
              </w:rPr>
              <w:t>64</w:t>
            </w:r>
          </w:p>
        </w:tc>
        <w:tc>
          <w:tcPr>
            <w:tcW w:w="1170" w:type="dxa"/>
          </w:tcPr>
          <w:p w14:paraId="3FC8CA31" w14:textId="77777777" w:rsidR="0028740A" w:rsidRPr="00FB05A7" w:rsidRDefault="0028740A" w:rsidP="003760BE">
            <w:pPr>
              <w:spacing w:before="60" w:after="60"/>
              <w:jc w:val="center"/>
              <w:rPr>
                <w:sz w:val="18"/>
                <w:szCs w:val="16"/>
              </w:rPr>
            </w:pPr>
            <w:r w:rsidRPr="00FB05A7">
              <w:rPr>
                <w:sz w:val="18"/>
                <w:szCs w:val="16"/>
              </w:rPr>
              <w:t>60</w:t>
            </w:r>
          </w:p>
        </w:tc>
        <w:tc>
          <w:tcPr>
            <w:tcW w:w="1170" w:type="dxa"/>
          </w:tcPr>
          <w:p w14:paraId="15018D59" w14:textId="643E3E68" w:rsidR="0028740A" w:rsidRPr="00FB05A7" w:rsidRDefault="0028740A" w:rsidP="003760BE">
            <w:pPr>
              <w:spacing w:before="60" w:after="60"/>
              <w:jc w:val="center"/>
              <w:rPr>
                <w:sz w:val="18"/>
                <w:szCs w:val="16"/>
              </w:rPr>
            </w:pPr>
            <w:r w:rsidRPr="00FB05A7">
              <w:rPr>
                <w:sz w:val="18"/>
                <w:szCs w:val="16"/>
              </w:rPr>
              <w:t>46</w:t>
            </w:r>
          </w:p>
        </w:tc>
      </w:tr>
      <w:tr w:rsidR="0028740A" w14:paraId="67592C44" w14:textId="77777777" w:rsidTr="003760BE">
        <w:trPr>
          <w:trHeight w:val="224"/>
          <w:jc w:val="center"/>
        </w:trPr>
        <w:tc>
          <w:tcPr>
            <w:tcW w:w="572" w:type="dxa"/>
          </w:tcPr>
          <w:p w14:paraId="2D242D13" w14:textId="77777777" w:rsidR="0028740A" w:rsidRPr="00FB05A7" w:rsidRDefault="0028740A" w:rsidP="003760BE">
            <w:pPr>
              <w:spacing w:before="60" w:after="60"/>
              <w:jc w:val="center"/>
              <w:rPr>
                <w:sz w:val="18"/>
                <w:szCs w:val="16"/>
              </w:rPr>
            </w:pPr>
            <w:r w:rsidRPr="00FB05A7">
              <w:rPr>
                <w:sz w:val="18"/>
                <w:szCs w:val="16"/>
              </w:rPr>
              <w:t>7</w:t>
            </w:r>
          </w:p>
        </w:tc>
        <w:tc>
          <w:tcPr>
            <w:tcW w:w="1476" w:type="dxa"/>
          </w:tcPr>
          <w:p w14:paraId="7A4BB356" w14:textId="77777777" w:rsidR="0028740A" w:rsidRPr="00FB05A7" w:rsidRDefault="0028740A" w:rsidP="003760BE">
            <w:pPr>
              <w:spacing w:before="60" w:after="60"/>
              <w:jc w:val="center"/>
              <w:rPr>
                <w:sz w:val="18"/>
                <w:szCs w:val="16"/>
              </w:rPr>
            </w:pPr>
            <w:r w:rsidRPr="00FB05A7">
              <w:rPr>
                <w:sz w:val="18"/>
                <w:szCs w:val="16"/>
              </w:rPr>
              <w:t>18</w:t>
            </w:r>
          </w:p>
        </w:tc>
        <w:tc>
          <w:tcPr>
            <w:tcW w:w="1530" w:type="dxa"/>
          </w:tcPr>
          <w:p w14:paraId="452BDA43" w14:textId="77777777" w:rsidR="0028740A" w:rsidRPr="00FB05A7" w:rsidRDefault="0028740A" w:rsidP="003760BE">
            <w:pPr>
              <w:spacing w:before="60" w:after="60"/>
              <w:jc w:val="center"/>
              <w:rPr>
                <w:sz w:val="18"/>
                <w:szCs w:val="16"/>
              </w:rPr>
            </w:pPr>
            <w:r w:rsidRPr="00FB05A7">
              <w:rPr>
                <w:sz w:val="18"/>
                <w:szCs w:val="16"/>
              </w:rPr>
              <w:t>36</w:t>
            </w:r>
          </w:p>
        </w:tc>
        <w:tc>
          <w:tcPr>
            <w:tcW w:w="1170" w:type="dxa"/>
          </w:tcPr>
          <w:p w14:paraId="3E610518" w14:textId="77777777" w:rsidR="0028740A" w:rsidRPr="00FB05A7" w:rsidRDefault="0028740A" w:rsidP="003760BE">
            <w:pPr>
              <w:spacing w:before="60" w:after="60"/>
              <w:jc w:val="center"/>
              <w:rPr>
                <w:sz w:val="18"/>
                <w:szCs w:val="16"/>
              </w:rPr>
            </w:pPr>
            <w:r w:rsidRPr="00FB05A7">
              <w:rPr>
                <w:sz w:val="18"/>
                <w:szCs w:val="16"/>
              </w:rPr>
              <w:t>32</w:t>
            </w:r>
          </w:p>
        </w:tc>
        <w:tc>
          <w:tcPr>
            <w:tcW w:w="1170" w:type="dxa"/>
          </w:tcPr>
          <w:p w14:paraId="2B0D51DF" w14:textId="63435D09" w:rsidR="0028740A" w:rsidRPr="00FB05A7" w:rsidRDefault="0028740A" w:rsidP="003760BE">
            <w:pPr>
              <w:spacing w:before="60" w:after="60"/>
              <w:jc w:val="center"/>
              <w:rPr>
                <w:sz w:val="18"/>
                <w:szCs w:val="16"/>
              </w:rPr>
            </w:pPr>
            <w:r w:rsidRPr="00FB05A7">
              <w:rPr>
                <w:sz w:val="18"/>
                <w:szCs w:val="16"/>
              </w:rPr>
              <w:t>25</w:t>
            </w:r>
          </w:p>
        </w:tc>
      </w:tr>
    </w:tbl>
    <w:p w14:paraId="63041C1F" w14:textId="77777777" w:rsidR="004D36B8" w:rsidRDefault="004D36B8" w:rsidP="004D36B8"/>
    <w:p w14:paraId="2FB7AEEC" w14:textId="593E42DC" w:rsidR="004D36B8" w:rsidRDefault="004D36B8" w:rsidP="004D36B8">
      <w:pPr>
        <w:rPr>
          <w:rFonts w:cs="Times"/>
        </w:rPr>
      </w:pPr>
      <w:r w:rsidRPr="005566FC">
        <w:rPr>
          <w:b/>
          <w:bCs/>
        </w:rPr>
        <w:t>Proposal</w:t>
      </w:r>
      <w:r w:rsidR="00023722">
        <w:rPr>
          <w:b/>
          <w:bCs/>
        </w:rPr>
        <w:t xml:space="preserve"> </w:t>
      </w:r>
      <w:r w:rsidR="00FB05A7">
        <w:rPr>
          <w:b/>
          <w:bCs/>
        </w:rPr>
        <w:t>2</w:t>
      </w:r>
      <w:r w:rsidRPr="005566FC">
        <w:rPr>
          <w:b/>
          <w:bCs/>
        </w:rPr>
        <w:t>:</w:t>
      </w:r>
      <w:r>
        <w:t xml:space="preserve"> </w:t>
      </w:r>
      <w:r>
        <w:rPr>
          <w:rFonts w:cs="Times"/>
        </w:rPr>
        <w:t>For the Rel-18 Type-II codebook refinement for high/medium velocities, reduce multiple CQI feedback overhead using the concepts of reference CQI and differential CQIs</w:t>
      </w:r>
    </w:p>
    <w:p w14:paraId="4497CB50" w14:textId="422B6A60" w:rsidR="00FB05A7" w:rsidRDefault="00FB05A7" w:rsidP="004D36B8">
      <w:pPr>
        <w:rPr>
          <w:rFonts w:cs="Times"/>
        </w:rPr>
      </w:pPr>
      <w:r w:rsidRPr="00FB05A7">
        <w:rPr>
          <w:rFonts w:cs="Times"/>
          <w:b/>
          <w:bCs/>
        </w:rPr>
        <w:t>Proposal 3:</w:t>
      </w:r>
      <w:r>
        <w:rPr>
          <w:rFonts w:cs="Times"/>
        </w:rPr>
        <w:t xml:space="preserve"> For the Rel-18 Type-II codebook refinement for high/medium velocities, support </w:t>
      </w:r>
      <w:r>
        <w:rPr>
          <w:szCs w:val="22"/>
          <w:lang w:val="en-GB"/>
        </w:rPr>
        <w:t>d</w:t>
      </w:r>
      <w:r w:rsidRPr="00E27D32">
        <w:rPr>
          <w:szCs w:val="22"/>
          <w:lang w:val="en-GB"/>
        </w:rPr>
        <w:t>ifferential reference and sub-band CQIs relative to the 1</w:t>
      </w:r>
      <w:r w:rsidRPr="00E27D32">
        <w:rPr>
          <w:szCs w:val="22"/>
          <w:vertAlign w:val="superscript"/>
          <w:lang w:val="en-GB"/>
        </w:rPr>
        <w:t>st</w:t>
      </w:r>
      <w:r w:rsidRPr="00E27D32">
        <w:rPr>
          <w:szCs w:val="22"/>
          <w:lang w:val="en-GB"/>
        </w:rPr>
        <w:t xml:space="preserve"> TD CQI</w:t>
      </w:r>
      <w:r>
        <w:rPr>
          <w:szCs w:val="22"/>
          <w:lang w:val="en-GB"/>
        </w:rPr>
        <w:t>, with a</w:t>
      </w:r>
      <w:r w:rsidRPr="00E27D32">
        <w:rPr>
          <w:szCs w:val="22"/>
          <w:lang w:val="en-GB"/>
        </w:rPr>
        <w:t xml:space="preserve"> </w:t>
      </w:r>
      <w:r>
        <w:rPr>
          <w:szCs w:val="22"/>
          <w:lang w:val="en-GB"/>
        </w:rPr>
        <w:t>0-</w:t>
      </w:r>
      <w:r w:rsidRPr="00E27D32">
        <w:rPr>
          <w:szCs w:val="22"/>
          <w:lang w:val="en-GB"/>
        </w:rPr>
        <w:t>bit wideband CQI and 1-bit sub-band CQIs</w:t>
      </w:r>
      <w:r>
        <w:rPr>
          <w:szCs w:val="22"/>
          <w:lang w:val="en-GB"/>
        </w:rPr>
        <w:t xml:space="preserve"> (i.e., Alt 1.3)</w:t>
      </w:r>
    </w:p>
    <w:p w14:paraId="60FBBB9B" w14:textId="1F07438F" w:rsidR="001B345E" w:rsidRPr="004D36B8" w:rsidRDefault="004D36B8" w:rsidP="001B345E">
      <w:r w:rsidRPr="005566FC">
        <w:rPr>
          <w:rFonts w:cs="Times"/>
          <w:b/>
          <w:bCs/>
        </w:rPr>
        <w:t>Proposal</w:t>
      </w:r>
      <w:r w:rsidR="00023722">
        <w:rPr>
          <w:rFonts w:cs="Times"/>
          <w:b/>
          <w:bCs/>
        </w:rPr>
        <w:t xml:space="preserve"> </w:t>
      </w:r>
      <w:r w:rsidR="00FB05A7">
        <w:rPr>
          <w:rFonts w:cs="Times"/>
          <w:b/>
          <w:bCs/>
        </w:rPr>
        <w:t>4</w:t>
      </w:r>
      <w:r w:rsidRPr="005566FC">
        <w:rPr>
          <w:rFonts w:cs="Times"/>
          <w:b/>
          <w:bCs/>
        </w:rPr>
        <w:t>:</w:t>
      </w:r>
      <w:r>
        <w:rPr>
          <w:rFonts w:cs="Times"/>
        </w:rPr>
        <w:t xml:space="preserve"> For the Rel-18 Type-II codebook refinement for high/medium velocities, aid UCI omission of multiple time domain CQIs by including reference CQI(s) and certain differential CQI(s) in CSI Part 1 and including remaining CQIs in CSI Part 2</w:t>
      </w:r>
      <w:r>
        <w:t>.</w:t>
      </w:r>
    </w:p>
    <w:p w14:paraId="40E758E1" w14:textId="355FF673" w:rsidR="00AC72D8" w:rsidRDefault="003511BB" w:rsidP="00AC72D8">
      <w:pPr>
        <w:pStyle w:val="Heading2"/>
        <w:numPr>
          <w:ilvl w:val="1"/>
          <w:numId w:val="1"/>
        </w:numPr>
        <w:rPr>
          <w:lang w:eastAsia="zh-TW"/>
        </w:rPr>
      </w:pPr>
      <w:r>
        <w:t>NZC bitmap design</w:t>
      </w:r>
    </w:p>
    <w:p w14:paraId="3BADD844" w14:textId="08A95211" w:rsidR="00D41051" w:rsidRDefault="00D41051" w:rsidP="00D41051">
      <w:pPr>
        <w:jc w:val="both"/>
        <w:rPr>
          <w:lang w:val="en-GB" w:eastAsia="zh-TW"/>
        </w:rPr>
      </w:pPr>
      <w:r>
        <w:rPr>
          <w:rFonts w:hint="eastAsia"/>
          <w:lang w:val="en-GB" w:eastAsia="zh-TW"/>
        </w:rPr>
        <w:t>I</w:t>
      </w:r>
      <w:r>
        <w:rPr>
          <w:lang w:val="en-GB" w:eastAsia="zh-TW"/>
        </w:rPr>
        <w:t>n RAN1#11</w:t>
      </w:r>
      <w:r w:rsidR="007A6833">
        <w:rPr>
          <w:lang w:val="en-GB" w:eastAsia="zh-TW"/>
        </w:rPr>
        <w:t>2</w:t>
      </w:r>
      <w:r w:rsidR="0061462C">
        <w:rPr>
          <w:lang w:val="en-GB" w:eastAsia="zh-TW"/>
        </w:rPr>
        <w:t xml:space="preserve"> </w:t>
      </w:r>
      <w:r>
        <w:rPr>
          <w:lang w:val="en-GB" w:eastAsia="zh-TW"/>
        </w:rPr>
        <w:t xml:space="preserve">meeting, we have the following </w:t>
      </w:r>
      <w:r>
        <w:rPr>
          <w:lang w:eastAsia="zh-TW"/>
        </w:rPr>
        <w:t>agreement</w:t>
      </w:r>
      <w:r w:rsidR="0061462C">
        <w:rPr>
          <w:lang w:eastAsia="zh-TW"/>
        </w:rPr>
        <w:t>s regarding the</w:t>
      </w:r>
      <w:r w:rsidR="00207855">
        <w:rPr>
          <w:lang w:eastAsia="zh-TW"/>
        </w:rPr>
        <w:t xml:space="preserve"> NZC bitmap</w:t>
      </w:r>
      <w:r w:rsidR="00DC0A21">
        <w:rPr>
          <w:lang w:eastAsia="zh-TW"/>
        </w:rPr>
        <w:t xml:space="preserve"> </w:t>
      </w:r>
      <w:r w:rsidR="00DC0A21">
        <w:rPr>
          <w:lang w:eastAsia="zh-TW"/>
        </w:rPr>
        <w:fldChar w:fldCharType="begin"/>
      </w:r>
      <w:r w:rsidR="00DC0A21">
        <w:rPr>
          <w:lang w:eastAsia="zh-TW"/>
        </w:rPr>
        <w:instrText xml:space="preserve"> REF _Ref117178204 \r \h </w:instrText>
      </w:r>
      <w:r w:rsidR="00DC0A21">
        <w:rPr>
          <w:lang w:eastAsia="zh-TW"/>
        </w:rPr>
      </w:r>
      <w:r w:rsidR="00DC0A21">
        <w:rPr>
          <w:lang w:eastAsia="zh-TW"/>
        </w:rPr>
        <w:fldChar w:fldCharType="separate"/>
      </w:r>
      <w:r w:rsidR="00DC0A21">
        <w:rPr>
          <w:lang w:eastAsia="zh-TW"/>
        </w:rPr>
        <w:t>[</w:t>
      </w:r>
      <w:r w:rsidR="00926AD9">
        <w:rPr>
          <w:lang w:eastAsia="zh-TW"/>
        </w:rPr>
        <w:t>2</w:t>
      </w:r>
      <w:r w:rsidR="00DC0A21">
        <w:rPr>
          <w:lang w:eastAsia="zh-TW"/>
        </w:rPr>
        <w:t>]</w:t>
      </w:r>
      <w:r w:rsidR="00DC0A21">
        <w:rPr>
          <w:lang w:eastAsia="zh-TW"/>
        </w:rPr>
        <w:fldChar w:fldCharType="end"/>
      </w:r>
      <w:r>
        <w:rPr>
          <w:lang w:eastAsia="zh-TW"/>
        </w:rPr>
        <w:t>:</w:t>
      </w:r>
    </w:p>
    <w:tbl>
      <w:tblPr>
        <w:tblStyle w:val="TableGrid"/>
        <w:tblW w:w="0" w:type="auto"/>
        <w:tblLook w:val="04A0" w:firstRow="1" w:lastRow="0" w:firstColumn="1" w:lastColumn="0" w:noHBand="0" w:noVBand="1"/>
      </w:tblPr>
      <w:tblGrid>
        <w:gridCol w:w="9631"/>
      </w:tblGrid>
      <w:tr w:rsidR="00D41051" w14:paraId="66E30322" w14:textId="77777777" w:rsidTr="00EC5B74">
        <w:tc>
          <w:tcPr>
            <w:tcW w:w="9631" w:type="dxa"/>
          </w:tcPr>
          <w:p w14:paraId="6E53E942" w14:textId="77777777" w:rsidR="0061462C" w:rsidRDefault="0061462C" w:rsidP="0061462C">
            <w:pPr>
              <w:snapToGrid w:val="0"/>
              <w:rPr>
                <w:rFonts w:cs="Times"/>
                <w:sz w:val="20"/>
                <w:highlight w:val="green"/>
              </w:rPr>
            </w:pPr>
            <w:r>
              <w:rPr>
                <w:rFonts w:cs="Times"/>
                <w:b/>
                <w:highlight w:val="green"/>
              </w:rPr>
              <w:t>Agreement</w:t>
            </w:r>
          </w:p>
          <w:p w14:paraId="58D36CF4" w14:textId="77777777" w:rsidR="00697581" w:rsidRDefault="00697581" w:rsidP="00697581">
            <w:pPr>
              <w:widowControl w:val="0"/>
              <w:snapToGrid w:val="0"/>
              <w:jc w:val="both"/>
              <w:rPr>
                <w:rFonts w:cs="Times"/>
                <w:sz w:val="20"/>
                <w:szCs w:val="18"/>
              </w:rPr>
            </w:pPr>
            <w:r>
              <w:rPr>
                <w:rFonts w:cs="Times"/>
                <w:szCs w:val="18"/>
              </w:rPr>
              <w:t xml:space="preserve">For the Type-II codebook refinement for high/medium velocities, regarding the bitmap(s) for indicating the locations of the NZCs, down-select one from the following alternatives (no later than RAN1#112bis-e): </w:t>
            </w:r>
          </w:p>
          <w:p w14:paraId="4207B34B" w14:textId="77777777" w:rsidR="00697581" w:rsidRDefault="00697581" w:rsidP="007009AA">
            <w:pPr>
              <w:widowControl w:val="0"/>
              <w:numPr>
                <w:ilvl w:val="0"/>
                <w:numId w:val="16"/>
              </w:numPr>
              <w:suppressAutoHyphens/>
              <w:snapToGrid w:val="0"/>
              <w:spacing w:after="0"/>
              <w:jc w:val="both"/>
              <w:rPr>
                <w:rFonts w:cs="Times"/>
                <w:szCs w:val="18"/>
              </w:rPr>
            </w:pPr>
            <w:r>
              <w:rPr>
                <w:rFonts w:cs="Times"/>
                <w:szCs w:val="18"/>
              </w:rPr>
              <w:t xml:space="preserve">Alt1. </w:t>
            </w:r>
            <w:r>
              <w:rPr>
                <w:rFonts w:cs="Times"/>
                <w:i/>
                <w:iCs/>
                <w:szCs w:val="18"/>
              </w:rPr>
              <w:t xml:space="preserve">Q </w:t>
            </w:r>
            <w:r>
              <w:rPr>
                <w:rFonts w:cs="Times"/>
                <w:szCs w:val="18"/>
              </w:rPr>
              <w:t>different 2-dimensional bitmaps where each bitmap reuses the legacy design i.e. the size of the bitmap for each selected DD basis vector is 2</w:t>
            </w:r>
            <w:r>
              <w:rPr>
                <w:rFonts w:cs="Times"/>
                <w:i/>
                <w:szCs w:val="18"/>
              </w:rPr>
              <w:t>LM</w:t>
            </w:r>
            <w:r>
              <w:rPr>
                <w:rFonts w:cs="Times"/>
                <w:i/>
                <w:szCs w:val="18"/>
                <w:vertAlign w:val="subscript"/>
              </w:rPr>
              <w:t>v</w:t>
            </w:r>
            <w:r>
              <w:rPr>
                <w:rFonts w:cs="Times"/>
                <w:i/>
                <w:szCs w:val="18"/>
              </w:rPr>
              <w:t xml:space="preserve"> </w:t>
            </w:r>
          </w:p>
          <w:p w14:paraId="779BF0C0" w14:textId="77777777" w:rsidR="00697581" w:rsidRPr="00697581" w:rsidRDefault="00697581" w:rsidP="007009AA">
            <w:pPr>
              <w:widowControl w:val="0"/>
              <w:numPr>
                <w:ilvl w:val="0"/>
                <w:numId w:val="16"/>
              </w:numPr>
              <w:suppressAutoHyphens/>
              <w:snapToGrid w:val="0"/>
              <w:spacing w:after="0"/>
              <w:jc w:val="both"/>
              <w:rPr>
                <w:rFonts w:cs="Times"/>
                <w:szCs w:val="18"/>
              </w:rPr>
            </w:pPr>
            <w:r>
              <w:rPr>
                <w:bCs/>
                <w:szCs w:val="18"/>
                <w:lang w:eastAsia="zh-TW"/>
              </w:rPr>
              <w:t>Alt3A: A</w:t>
            </w:r>
            <w:r>
              <w:rPr>
                <w:rFonts w:eastAsia="Malgun Gothic"/>
                <w:szCs w:val="18"/>
              </w:rPr>
              <w:t xml:space="preserve"> single </w:t>
            </w:r>
            <w:r>
              <w:rPr>
                <w:bCs/>
                <w:iCs/>
                <w:szCs w:val="18"/>
              </w:rPr>
              <w:t>2-dimensional</w:t>
            </w:r>
            <w:r>
              <w:rPr>
                <w:rFonts w:eastAsia="Malgun Gothic"/>
                <w:szCs w:val="18"/>
              </w:rPr>
              <w:t xml:space="preserve"> bitmap of size </w:t>
            </w:r>
            <w:r>
              <w:rPr>
                <w:rFonts w:eastAsia="Malgun Gothic"/>
                <w:szCs w:val="18"/>
              </w:rPr>
              <w:fldChar w:fldCharType="begin"/>
            </w:r>
            <w:r>
              <w:rPr>
                <w:rFonts w:eastAsia="Malgun Gothic"/>
                <w:szCs w:val="18"/>
              </w:rPr>
              <w:instrText xml:space="preserve"> QUOTE </w:instrText>
            </w:r>
            <w:r w:rsidR="00543751">
              <w:rPr>
                <w:position w:val="-5"/>
              </w:rPr>
              <w:pict w14:anchorId="01E709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12pt" equationxml="&lt;">
                  <v:imagedata r:id="rId14" o:title="" chromakey="white"/>
                </v:shape>
              </w:pict>
            </w:r>
            <w:r>
              <w:rPr>
                <w:rFonts w:eastAsia="Malgun Gothic"/>
                <w:szCs w:val="18"/>
              </w:rPr>
              <w:instrText xml:space="preserve"> </w:instrText>
            </w:r>
            <w:r>
              <w:rPr>
                <w:rFonts w:eastAsia="Malgun Gothic"/>
                <w:szCs w:val="18"/>
              </w:rPr>
              <w:fldChar w:fldCharType="separate"/>
            </w:r>
            <w:r w:rsidR="00543751">
              <w:rPr>
                <w:position w:val="-5"/>
              </w:rPr>
              <w:pict w14:anchorId="176D649D">
                <v:shape id="_x0000_i1026" type="#_x0000_t75" style="width:15.5pt;height:12pt" equationxml="&lt;">
                  <v:imagedata r:id="rId14" o:title="" chromakey="white"/>
                </v:shape>
              </w:pict>
            </w:r>
            <w:r>
              <w:rPr>
                <w:rFonts w:eastAsia="Malgun Gothic"/>
                <w:szCs w:val="18"/>
              </w:rPr>
              <w:fldChar w:fldCharType="end"/>
            </w:r>
            <w:r>
              <w:rPr>
                <w:rFonts w:eastAsia="Malgun Gothic"/>
                <w:szCs w:val="18"/>
              </w:rPr>
              <w:t xml:space="preserve"> to report the selected </w:t>
            </w:r>
            <w:r>
              <w:rPr>
                <w:rFonts w:eastAsia="Malgun Gothic"/>
                <w:szCs w:val="18"/>
              </w:rPr>
              <w:fldChar w:fldCharType="begin"/>
            </w:r>
            <w:r>
              <w:rPr>
                <w:rFonts w:eastAsia="Malgun Gothic"/>
                <w:szCs w:val="18"/>
              </w:rPr>
              <w:instrText xml:space="preserve"> QUOTE </w:instrText>
            </w:r>
            <w:r w:rsidR="00543751">
              <w:rPr>
                <w:position w:val="-5"/>
              </w:rPr>
              <w:pict w14:anchorId="5AB9A36B">
                <v:shape id="_x0000_i1027" type="#_x0000_t75" style="width:5.5pt;height:12pt" equationxml="&lt;">
                  <v:imagedata r:id="rId15" o:title="" chromakey="white"/>
                </v:shape>
              </w:pict>
            </w:r>
            <w:r>
              <w:rPr>
                <w:rFonts w:eastAsia="Malgun Gothic"/>
                <w:szCs w:val="18"/>
              </w:rPr>
              <w:instrText xml:space="preserve"> </w:instrText>
            </w:r>
            <w:r>
              <w:rPr>
                <w:rFonts w:eastAsia="Malgun Gothic"/>
                <w:szCs w:val="18"/>
              </w:rPr>
              <w:fldChar w:fldCharType="separate"/>
            </w:r>
            <w:r w:rsidR="00543751">
              <w:rPr>
                <w:position w:val="-5"/>
              </w:rPr>
              <w:pict w14:anchorId="1EBF1C2F">
                <v:shape id="_x0000_i1028" type="#_x0000_t75" style="width:5.5pt;height:12pt" equationxml="&lt;">
                  <v:imagedata r:id="rId15" o:title="" chromakey="white"/>
                </v:shape>
              </w:pict>
            </w:r>
            <w:r>
              <w:rPr>
                <w:rFonts w:eastAsia="Malgun Gothic"/>
                <w:szCs w:val="18"/>
              </w:rPr>
              <w:fldChar w:fldCharType="end"/>
            </w:r>
            <w:r>
              <w:rPr>
                <w:rFonts w:eastAsia="Malgun Gothic"/>
                <w:szCs w:val="18"/>
              </w:rPr>
              <w:t xml:space="preserve"> pairs of FD basis vector and DD basis vector and a single 2-dimensional bitmap of size </w:t>
            </w:r>
            <w:r>
              <w:rPr>
                <w:rFonts w:eastAsia="Malgun Gothic"/>
                <w:szCs w:val="18"/>
              </w:rPr>
              <w:fldChar w:fldCharType="begin"/>
            </w:r>
            <w:r>
              <w:rPr>
                <w:rFonts w:eastAsia="Malgun Gothic"/>
                <w:szCs w:val="18"/>
              </w:rPr>
              <w:instrText xml:space="preserve"> QUOTE </w:instrText>
            </w:r>
            <w:r w:rsidR="00543751">
              <w:rPr>
                <w:position w:val="-5"/>
              </w:rPr>
              <w:pict w14:anchorId="24A90886">
                <v:shape id="_x0000_i1029" type="#_x0000_t75" style="width:16.5pt;height:12pt" equationxml="&lt;">
                  <v:imagedata r:id="rId16" o:title="" chromakey="white"/>
                </v:shape>
              </w:pict>
            </w:r>
            <w:r>
              <w:rPr>
                <w:rFonts w:eastAsia="Malgun Gothic"/>
                <w:szCs w:val="18"/>
              </w:rPr>
              <w:instrText xml:space="preserve"> </w:instrText>
            </w:r>
            <w:r>
              <w:rPr>
                <w:rFonts w:eastAsia="Malgun Gothic"/>
                <w:szCs w:val="18"/>
              </w:rPr>
              <w:fldChar w:fldCharType="separate"/>
            </w:r>
            <w:r w:rsidR="00543751">
              <w:rPr>
                <w:position w:val="-5"/>
              </w:rPr>
              <w:pict w14:anchorId="03B8C12B">
                <v:shape id="_x0000_i1030" type="#_x0000_t75" style="width:16.5pt;height:12pt" equationxml="&lt;">
                  <v:imagedata r:id="rId16" o:title="" chromakey="white"/>
                </v:shape>
              </w:pict>
            </w:r>
            <w:r>
              <w:rPr>
                <w:rFonts w:eastAsia="Malgun Gothic"/>
                <w:szCs w:val="18"/>
              </w:rPr>
              <w:fldChar w:fldCharType="end"/>
            </w:r>
            <w:r>
              <w:rPr>
                <w:rFonts w:eastAsia="Malgun Gothic"/>
                <w:szCs w:val="18"/>
              </w:rPr>
              <w:t xml:space="preserve"> for indicating the location of the NZCs, where each row corresponds to a selected SD basis vector and each column corresponds to one of the selected </w:t>
            </w:r>
            <w:r>
              <w:rPr>
                <w:rFonts w:eastAsia="Malgun Gothic"/>
                <w:szCs w:val="18"/>
              </w:rPr>
              <w:fldChar w:fldCharType="begin"/>
            </w:r>
            <w:r>
              <w:rPr>
                <w:rFonts w:eastAsia="Malgun Gothic"/>
                <w:szCs w:val="18"/>
              </w:rPr>
              <w:instrText xml:space="preserve"> QUOTE </w:instrText>
            </w:r>
            <w:r w:rsidR="00543751">
              <w:rPr>
                <w:position w:val="-5"/>
              </w:rPr>
              <w:pict w14:anchorId="61D742D8">
                <v:shape id="_x0000_i1031" type="#_x0000_t75" style="width:5.5pt;height:12pt" equationxml="&lt;">
                  <v:imagedata r:id="rId15" o:title="" chromakey="white"/>
                </v:shape>
              </w:pict>
            </w:r>
            <w:r>
              <w:rPr>
                <w:rFonts w:eastAsia="Malgun Gothic"/>
                <w:szCs w:val="18"/>
              </w:rPr>
              <w:instrText xml:space="preserve"> </w:instrText>
            </w:r>
            <w:r>
              <w:rPr>
                <w:rFonts w:eastAsia="Malgun Gothic"/>
                <w:szCs w:val="18"/>
              </w:rPr>
              <w:fldChar w:fldCharType="separate"/>
            </w:r>
            <w:r w:rsidR="00543751">
              <w:rPr>
                <w:position w:val="-5"/>
              </w:rPr>
              <w:pict w14:anchorId="1A2C4977">
                <v:shape id="_x0000_i1032" type="#_x0000_t75" style="width:5.5pt;height:12pt" equationxml="&lt;">
                  <v:imagedata r:id="rId15" o:title="" chromakey="white"/>
                </v:shape>
              </w:pict>
            </w:r>
            <w:r>
              <w:rPr>
                <w:rFonts w:eastAsia="Malgun Gothic"/>
                <w:szCs w:val="18"/>
              </w:rPr>
              <w:fldChar w:fldCharType="end"/>
            </w:r>
            <w:r>
              <w:rPr>
                <w:rFonts w:eastAsia="Malgun Gothic"/>
                <w:szCs w:val="18"/>
              </w:rPr>
              <w:t xml:space="preserve"> pairs of FD basis vector and DD basis vector.</w:t>
            </w:r>
          </w:p>
          <w:p w14:paraId="667627F1" w14:textId="77777777" w:rsidR="00ED7A62" w:rsidRPr="00697581" w:rsidRDefault="00697581" w:rsidP="007009AA">
            <w:pPr>
              <w:widowControl w:val="0"/>
              <w:numPr>
                <w:ilvl w:val="0"/>
                <w:numId w:val="16"/>
              </w:numPr>
              <w:suppressAutoHyphens/>
              <w:snapToGrid w:val="0"/>
              <w:spacing w:after="0"/>
              <w:jc w:val="both"/>
              <w:rPr>
                <w:rFonts w:cs="Times"/>
                <w:szCs w:val="18"/>
              </w:rPr>
            </w:pPr>
            <w:r w:rsidRPr="00697581">
              <w:rPr>
                <w:rFonts w:cs="Times"/>
                <w:szCs w:val="18"/>
              </w:rPr>
              <w:t xml:space="preserve">Alt4. </w:t>
            </w:r>
            <w:r w:rsidRPr="00697581">
              <w:rPr>
                <w:szCs w:val="18"/>
                <w:lang w:eastAsia="zh-CN"/>
              </w:rPr>
              <w:t>A bitmap that includes bits associated with the set of {(</w:t>
            </w:r>
            <w:r w:rsidRPr="00697581">
              <w:rPr>
                <w:szCs w:val="18"/>
                <w:lang w:eastAsia="zh-CN"/>
              </w:rPr>
              <w:fldChar w:fldCharType="begin"/>
            </w:r>
            <w:r w:rsidRPr="00697581">
              <w:rPr>
                <w:szCs w:val="18"/>
                <w:lang w:eastAsia="zh-CN"/>
              </w:rPr>
              <w:instrText xml:space="preserve"> QUOTE </w:instrText>
            </w:r>
            <w:r w:rsidR="00543751">
              <w:rPr>
                <w:position w:val="-5"/>
              </w:rPr>
              <w:pict w14:anchorId="300B0A69">
                <v:shape id="_x0000_i1033" type="#_x0000_t75" style="width:9pt;height:12pt" equationxml="&lt;">
                  <v:imagedata r:id="rId17" o:title="" chromakey="white"/>
                </v:shape>
              </w:pict>
            </w:r>
            <w:r w:rsidRPr="00697581">
              <w:rPr>
                <w:szCs w:val="18"/>
                <w:lang w:eastAsia="zh-CN"/>
              </w:rPr>
              <w:instrText xml:space="preserve"> </w:instrText>
            </w:r>
            <w:r w:rsidRPr="00697581">
              <w:rPr>
                <w:szCs w:val="18"/>
                <w:lang w:eastAsia="zh-CN"/>
              </w:rPr>
              <w:fldChar w:fldCharType="separate"/>
            </w:r>
            <w:r w:rsidR="00543751">
              <w:rPr>
                <w:position w:val="-5"/>
              </w:rPr>
              <w:pict w14:anchorId="329B301E">
                <v:shape id="_x0000_i1034" type="#_x0000_t75" style="width:9pt;height:12pt" equationxml="&lt;">
                  <v:imagedata r:id="rId17" o:title="" chromakey="white"/>
                </v:shape>
              </w:pict>
            </w:r>
            <w:r w:rsidRPr="00697581">
              <w:rPr>
                <w:szCs w:val="18"/>
                <w:lang w:eastAsia="zh-CN"/>
              </w:rPr>
              <w:fldChar w:fldCharType="end"/>
            </w:r>
            <w:r w:rsidRPr="00697581">
              <w:rPr>
                <w:szCs w:val="18"/>
                <w:lang w:eastAsia="zh-CN"/>
              </w:rPr>
              <w:t xml:space="preserve">, </w:t>
            </w:r>
            <w:r w:rsidRPr="00697581">
              <w:rPr>
                <w:szCs w:val="18"/>
                <w:lang w:eastAsia="zh-CN"/>
              </w:rPr>
              <w:fldChar w:fldCharType="begin"/>
            </w:r>
            <w:r w:rsidRPr="00697581">
              <w:rPr>
                <w:szCs w:val="18"/>
                <w:lang w:eastAsia="zh-CN"/>
              </w:rPr>
              <w:instrText xml:space="preserve"> QUOTE </w:instrText>
            </w:r>
            <w:r w:rsidR="00543751">
              <w:rPr>
                <w:position w:val="-5"/>
              </w:rPr>
              <w:pict w14:anchorId="0691BDCD">
                <v:shape id="_x0000_i1035" type="#_x0000_t75" style="width:9pt;height:12pt" equationxml="&lt;">
                  <v:imagedata r:id="rId18" o:title="" chromakey="white"/>
                </v:shape>
              </w:pict>
            </w:r>
            <w:r w:rsidRPr="00697581">
              <w:rPr>
                <w:szCs w:val="18"/>
                <w:lang w:eastAsia="zh-CN"/>
              </w:rPr>
              <w:instrText xml:space="preserve"> </w:instrText>
            </w:r>
            <w:r w:rsidRPr="00697581">
              <w:rPr>
                <w:szCs w:val="18"/>
                <w:lang w:eastAsia="zh-CN"/>
              </w:rPr>
              <w:fldChar w:fldCharType="separate"/>
            </w:r>
            <w:r w:rsidR="00543751">
              <w:rPr>
                <w:position w:val="-5"/>
              </w:rPr>
              <w:pict w14:anchorId="202B1F37">
                <v:shape id="_x0000_i1036" type="#_x0000_t75" style="width:9pt;height:12pt" equationxml="&lt;">
                  <v:imagedata r:id="rId18" o:title="" chromakey="white"/>
                </v:shape>
              </w:pict>
            </w:r>
            <w:r w:rsidRPr="00697581">
              <w:rPr>
                <w:szCs w:val="18"/>
                <w:lang w:eastAsia="zh-CN"/>
              </w:rPr>
              <w:fldChar w:fldCharType="end"/>
            </w:r>
            <w:r w:rsidRPr="00697581">
              <w:rPr>
                <w:szCs w:val="18"/>
                <w:lang w:eastAsia="zh-CN"/>
              </w:rPr>
              <w:t>,</w:t>
            </w:r>
            <w:r w:rsidRPr="00697581">
              <w:rPr>
                <w:szCs w:val="18"/>
                <w:lang w:eastAsia="zh-CN"/>
              </w:rPr>
              <w:fldChar w:fldCharType="begin"/>
            </w:r>
            <w:r w:rsidRPr="00697581">
              <w:rPr>
                <w:szCs w:val="18"/>
                <w:lang w:eastAsia="zh-CN"/>
              </w:rPr>
              <w:instrText xml:space="preserve"> QUOTE </w:instrText>
            </w:r>
            <w:r w:rsidR="00543751">
              <w:rPr>
                <w:position w:val="-5"/>
              </w:rPr>
              <w:pict w14:anchorId="31594E3C">
                <v:shape id="_x0000_i1037" type="#_x0000_t75" style="width:10pt;height:12pt" equationxml="&lt;">
                  <v:imagedata r:id="rId19" o:title="" chromakey="white"/>
                </v:shape>
              </w:pict>
            </w:r>
            <w:r w:rsidRPr="00697581">
              <w:rPr>
                <w:szCs w:val="18"/>
                <w:lang w:eastAsia="zh-CN"/>
              </w:rPr>
              <w:instrText xml:space="preserve"> </w:instrText>
            </w:r>
            <w:r w:rsidRPr="00697581">
              <w:rPr>
                <w:szCs w:val="18"/>
                <w:lang w:eastAsia="zh-CN"/>
              </w:rPr>
              <w:fldChar w:fldCharType="separate"/>
            </w:r>
            <w:r w:rsidR="00543751">
              <w:rPr>
                <w:position w:val="-5"/>
              </w:rPr>
              <w:pict w14:anchorId="4A1B11B0">
                <v:shape id="_x0000_i1038" type="#_x0000_t75" style="width:10pt;height:12pt" equationxml="&lt;">
                  <v:imagedata r:id="rId19" o:title="" chromakey="white"/>
                </v:shape>
              </w:pict>
            </w:r>
            <w:r w:rsidRPr="00697581">
              <w:rPr>
                <w:szCs w:val="18"/>
                <w:lang w:eastAsia="zh-CN"/>
              </w:rPr>
              <w:fldChar w:fldCharType="end"/>
            </w:r>
            <w:r w:rsidRPr="00697581">
              <w:rPr>
                <w:szCs w:val="18"/>
                <w:lang w:eastAsia="zh-CN"/>
              </w:rPr>
              <w:t xml:space="preserve">)} with </w:t>
            </w:r>
            <w:r w:rsidRPr="00697581">
              <w:rPr>
                <w:szCs w:val="18"/>
                <w:lang w:eastAsia="zh-CN"/>
              </w:rPr>
              <w:fldChar w:fldCharType="begin"/>
            </w:r>
            <w:r w:rsidRPr="00697581">
              <w:rPr>
                <w:szCs w:val="18"/>
                <w:lang w:eastAsia="zh-CN"/>
              </w:rPr>
              <w:instrText xml:space="preserve"> QUOTE </w:instrText>
            </w:r>
            <w:r w:rsidR="00543751">
              <w:rPr>
                <w:position w:val="-5"/>
              </w:rPr>
              <w:pict w14:anchorId="0B826821">
                <v:shape id="_x0000_i1039" type="#_x0000_t75" style="width:73.5pt;height:12pt" equationxml="&lt;">
                  <v:imagedata r:id="rId20" o:title="" chromakey="white"/>
                </v:shape>
              </w:pict>
            </w:r>
            <w:r w:rsidRPr="00697581">
              <w:rPr>
                <w:szCs w:val="18"/>
                <w:lang w:eastAsia="zh-CN"/>
              </w:rPr>
              <w:instrText xml:space="preserve"> </w:instrText>
            </w:r>
            <w:r w:rsidRPr="00697581">
              <w:rPr>
                <w:szCs w:val="18"/>
                <w:lang w:eastAsia="zh-CN"/>
              </w:rPr>
              <w:fldChar w:fldCharType="separate"/>
            </w:r>
            <w:r w:rsidR="00543751">
              <w:rPr>
                <w:position w:val="-5"/>
              </w:rPr>
              <w:pict w14:anchorId="24E16FA4">
                <v:shape id="_x0000_i1040" type="#_x0000_t75" style="width:73.5pt;height:12pt" equationxml="&lt;">
                  <v:imagedata r:id="rId20" o:title="" chromakey="white"/>
                </v:shape>
              </w:pict>
            </w:r>
            <w:r w:rsidRPr="00697581">
              <w:rPr>
                <w:szCs w:val="18"/>
                <w:lang w:eastAsia="zh-CN"/>
              </w:rPr>
              <w:fldChar w:fldCharType="end"/>
            </w:r>
            <w:r w:rsidRPr="00697581">
              <w:rPr>
                <w:szCs w:val="18"/>
                <w:lang w:eastAsia="zh-CN"/>
              </w:rPr>
              <w:t xml:space="preserve">, where </w:t>
            </w:r>
            <w:r w:rsidRPr="00697581">
              <w:rPr>
                <w:szCs w:val="18"/>
                <w:lang w:eastAsia="zh-CN"/>
              </w:rPr>
              <w:fldChar w:fldCharType="begin"/>
            </w:r>
            <w:r w:rsidRPr="00697581">
              <w:rPr>
                <w:szCs w:val="18"/>
                <w:lang w:eastAsia="zh-CN"/>
              </w:rPr>
              <w:instrText xml:space="preserve"> QUOTE </w:instrText>
            </w:r>
            <w:r w:rsidR="00543751">
              <w:rPr>
                <w:position w:val="-5"/>
              </w:rPr>
              <w:pict w14:anchorId="77849C26">
                <v:shape id="_x0000_i1041" type="#_x0000_t75" style="width:6.5pt;height:12pt" equationxml="&lt;">
                  <v:imagedata r:id="rId21" o:title="" chromakey="white"/>
                </v:shape>
              </w:pict>
            </w:r>
            <w:r w:rsidRPr="00697581">
              <w:rPr>
                <w:szCs w:val="18"/>
                <w:lang w:eastAsia="zh-CN"/>
              </w:rPr>
              <w:instrText xml:space="preserve"> </w:instrText>
            </w:r>
            <w:r w:rsidRPr="00697581">
              <w:rPr>
                <w:szCs w:val="18"/>
                <w:lang w:eastAsia="zh-CN"/>
              </w:rPr>
              <w:fldChar w:fldCharType="separate"/>
            </w:r>
            <w:r w:rsidR="00543751">
              <w:rPr>
                <w:position w:val="-5"/>
              </w:rPr>
              <w:pict w14:anchorId="35675923">
                <v:shape id="_x0000_i1042" type="#_x0000_t75" style="width:6.5pt;height:12pt" equationxml="&lt;">
                  <v:imagedata r:id="rId21" o:title="" chromakey="white"/>
                </v:shape>
              </w:pict>
            </w:r>
            <w:r w:rsidRPr="00697581">
              <w:rPr>
                <w:szCs w:val="18"/>
                <w:lang w:eastAsia="zh-CN"/>
              </w:rPr>
              <w:fldChar w:fldCharType="end"/>
            </w:r>
            <w:r w:rsidRPr="00697581">
              <w:rPr>
                <w:szCs w:val="18"/>
                <w:lang w:eastAsia="zh-CN"/>
              </w:rPr>
              <w:t xml:space="preserve"> is the threshold that can be configured by </w:t>
            </w:r>
            <w:proofErr w:type="spellStart"/>
            <w:r w:rsidRPr="00697581">
              <w:rPr>
                <w:szCs w:val="18"/>
                <w:lang w:eastAsia="zh-CN"/>
              </w:rPr>
              <w:t>gNB</w:t>
            </w:r>
            <w:proofErr w:type="spellEnd"/>
            <w:r>
              <w:rPr>
                <w:szCs w:val="18"/>
                <w:lang w:eastAsia="zh-CN"/>
              </w:rPr>
              <w:t xml:space="preserve">, </w:t>
            </w:r>
            <m:oMath>
              <m:r>
                <w:rPr>
                  <w:rFonts w:ascii="Cambria Math" w:hAnsi="Cambria Math"/>
                  <w:szCs w:val="18"/>
                  <w:lang w:eastAsia="zh-CN"/>
                </w:rPr>
                <m:t>d</m:t>
              </m:r>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e>
              </m:d>
              <m:r>
                <w:rPr>
                  <w:rFonts w:ascii="Cambria Math" w:hAnsi="Cambria Math"/>
                  <w:szCs w:val="18"/>
                  <w:lang w:eastAsia="zh-CN"/>
                </w:rPr>
                <m:t>=min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M</m:t>
                      </m:r>
                    </m:e>
                    <m:sub>
                      <m:r>
                        <w:rPr>
                          <w:rFonts w:ascii="Cambria Math" w:hAnsi="Cambria Math"/>
                          <w:szCs w:val="18"/>
                          <w:lang w:eastAsia="zh-CN"/>
                        </w:rPr>
                        <m:t>v</m:t>
                      </m:r>
                    </m:sub>
                  </m:sSub>
                  <m:r>
                    <w:rPr>
                      <w:rFonts w:ascii="Cambria Math" w:hAnsi="Cambria Math"/>
                      <w:szCs w:val="18"/>
                      <w:lang w:eastAsia="zh-CN"/>
                    </w:rPr>
                    <m:t>-</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e>
              </m:d>
              <m:r>
                <w:rPr>
                  <w:rFonts w:ascii="Cambria Math" w:hAnsi="Cambria Math"/>
                  <w:szCs w:val="18"/>
                  <w:lang w:eastAsia="zh-CN"/>
                </w:rPr>
                <m:t>+min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r>
                    <w:rPr>
                      <w:rFonts w:ascii="Cambria Math" w:hAnsi="Cambria Math"/>
                      <w:szCs w:val="18"/>
                      <w:lang w:eastAsia="zh-CN"/>
                    </w:rPr>
                    <m:t>, L-</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e>
              </m:d>
              <m:r>
                <w:rPr>
                  <w:rFonts w:ascii="Cambria Math" w:hAnsi="Cambria Math"/>
                  <w:szCs w:val="18"/>
                  <w:lang w:eastAsia="zh-CN"/>
                </w:rPr>
                <m:t>+min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r>
                    <w:rPr>
                      <w:rFonts w:ascii="Cambria Math" w:hAnsi="Cambria Math"/>
                      <w:szCs w:val="18"/>
                      <w:lang w:eastAsia="zh-CN"/>
                    </w:rPr>
                    <m:t>, Q-</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e>
              </m:d>
            </m:oMath>
            <w:r>
              <w:rPr>
                <w:szCs w:val="18"/>
                <w:lang w:eastAsia="zh-CN"/>
              </w:rPr>
              <w:t>.</w:t>
            </w:r>
          </w:p>
          <w:p w14:paraId="2A9B96C4" w14:textId="5B77DC56" w:rsidR="00697581" w:rsidRDefault="00F65578" w:rsidP="00697581">
            <w:pPr>
              <w:widowControl w:val="0"/>
              <w:suppressAutoHyphens/>
              <w:snapToGrid w:val="0"/>
              <w:spacing w:after="0"/>
              <w:ind w:left="720"/>
              <w:jc w:val="both"/>
              <w:rPr>
                <w:szCs w:val="18"/>
                <w:lang w:eastAsia="zh-CN"/>
              </w:rPr>
            </w:pP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oMath>
            <w:r w:rsidR="00697581">
              <w:rPr>
                <w:rFonts w:cs="Times"/>
                <w:szCs w:val="18"/>
                <w:lang w:eastAsia="zh-CN"/>
              </w:rPr>
              <w:t xml:space="preserve"> and </w:t>
            </w:r>
            <m:oMath>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oMath>
            <w:r w:rsidR="00697581">
              <w:rPr>
                <w:rFonts w:cs="Times"/>
                <w:szCs w:val="18"/>
                <w:lang w:eastAsia="zh-CN"/>
              </w:rPr>
              <w:t xml:space="preserve"> </w:t>
            </w:r>
            <w:r w:rsidR="00697581">
              <w:rPr>
                <w:szCs w:val="18"/>
                <w:lang w:eastAsia="zh-CN"/>
              </w:rPr>
              <w:t>denotes a reference SD basis index and a reference FD basis index and a reference DD basis index associated with SCI, respectively</w:t>
            </w:r>
          </w:p>
          <w:p w14:paraId="204CC4CF" w14:textId="1285E6B9" w:rsidR="004F6CC5" w:rsidRPr="004F6CC5" w:rsidRDefault="004F6CC5" w:rsidP="004F6CC5">
            <w:pPr>
              <w:widowControl w:val="0"/>
              <w:snapToGrid w:val="0"/>
              <w:jc w:val="both"/>
              <w:rPr>
                <w:rFonts w:eastAsia="Malgun Gothic"/>
                <w:i/>
                <w:iCs/>
                <w:color w:val="FF0000"/>
                <w:sz w:val="20"/>
                <w:szCs w:val="18"/>
                <w:u w:val="single"/>
              </w:rPr>
            </w:pPr>
            <w:r>
              <w:rPr>
                <w:rFonts w:eastAsia="Malgun Gothic"/>
                <w:i/>
                <w:iCs/>
                <w:color w:val="FF0000"/>
                <w:szCs w:val="18"/>
                <w:u w:val="single"/>
              </w:rPr>
              <w:t>Nokia/NSB, Samsung, vivo, and ZTE raised concerns that, in their understanding, Alt3A violates previous agreements for “Q different two-dimensional bitmaps” and/or common DD basis selection across SD/FD basis pairs and hence, to some extent, objective 1 of the WID.</w:t>
            </w:r>
          </w:p>
          <w:p w14:paraId="79A533F5" w14:textId="77777777" w:rsidR="00EF7011" w:rsidRDefault="00EF7011" w:rsidP="00697581">
            <w:pPr>
              <w:widowControl w:val="0"/>
              <w:suppressAutoHyphens/>
              <w:snapToGrid w:val="0"/>
              <w:spacing w:after="0"/>
              <w:ind w:left="720"/>
              <w:jc w:val="both"/>
              <w:rPr>
                <w:rFonts w:cs="Times"/>
                <w:szCs w:val="18"/>
              </w:rPr>
            </w:pPr>
          </w:p>
          <w:p w14:paraId="275EE2E2" w14:textId="77777777" w:rsidR="00EF7011" w:rsidRDefault="00EF7011" w:rsidP="00EF7011">
            <w:pPr>
              <w:rPr>
                <w:b/>
                <w:bCs/>
                <w:sz w:val="20"/>
                <w:highlight w:val="green"/>
                <w:lang w:val="en-CA" w:eastAsia="x-none"/>
              </w:rPr>
            </w:pPr>
            <w:r>
              <w:rPr>
                <w:b/>
                <w:bCs/>
                <w:highlight w:val="green"/>
                <w:lang w:val="en-CA" w:eastAsia="x-none"/>
              </w:rPr>
              <w:t>Agreement</w:t>
            </w:r>
          </w:p>
          <w:p w14:paraId="7E32ACB3" w14:textId="77777777" w:rsidR="00EF7011" w:rsidRDefault="00EF7011" w:rsidP="00EF7011">
            <w:pPr>
              <w:widowControl w:val="0"/>
              <w:snapToGrid w:val="0"/>
              <w:jc w:val="both"/>
              <w:rPr>
                <w:lang w:val="en-GB"/>
              </w:rPr>
            </w:pPr>
            <w:r>
              <w:t xml:space="preserve">For the Type-II codebook refinement for high/medium velocities, regarding the down-selection of bitmap(s) for indicating the locations of the NZCs (in RAN1#112bis-e), the following is used as a guidance for </w:t>
            </w:r>
            <w:r>
              <w:lastRenderedPageBreak/>
              <w:t xml:space="preserve">evaluation: </w:t>
            </w:r>
          </w:p>
          <w:p w14:paraId="79183C7F" w14:textId="77777777" w:rsidR="00EF7011" w:rsidRDefault="00EF7011" w:rsidP="007009AA">
            <w:pPr>
              <w:pStyle w:val="ListParagraph"/>
              <w:widowControl w:val="0"/>
              <w:numPr>
                <w:ilvl w:val="0"/>
                <w:numId w:val="17"/>
              </w:numPr>
              <w:suppressAutoHyphens/>
              <w:snapToGrid w:val="0"/>
              <w:spacing w:after="0"/>
              <w:jc w:val="both"/>
            </w:pPr>
            <w:r>
              <w:t xml:space="preserve">Following the agreed EVM, use “UPT vs. </w:t>
            </w:r>
            <w:r>
              <w:rPr>
                <w:u w:val="single"/>
              </w:rPr>
              <w:t>overall</w:t>
            </w:r>
            <w:r>
              <w:t xml:space="preserve"> overhead (including CQI and PMI)” to compare across alternatives, assuming </w:t>
            </w:r>
            <w:r>
              <w:rPr>
                <w:i/>
              </w:rPr>
              <w:t>at least</w:t>
            </w:r>
            <w:r>
              <w:t xml:space="preserve"> FTP1 traffic model and Rel-16 Parameter Combinations (L, beta, </w:t>
            </w:r>
            <w:proofErr w:type="spellStart"/>
            <w:r>
              <w:t>pv</w:t>
            </w:r>
            <w:proofErr w:type="spellEnd"/>
            <w:r>
              <w:t>)</w:t>
            </w:r>
          </w:p>
          <w:p w14:paraId="31D5BC83" w14:textId="77777777" w:rsidR="00EF7011" w:rsidRDefault="00EF7011" w:rsidP="007009AA">
            <w:pPr>
              <w:pStyle w:val="ListParagraph"/>
              <w:widowControl w:val="0"/>
              <w:numPr>
                <w:ilvl w:val="0"/>
                <w:numId w:val="17"/>
              </w:numPr>
              <w:suppressAutoHyphens/>
              <w:snapToGrid w:val="0"/>
              <w:spacing w:after="0"/>
              <w:jc w:val="both"/>
            </w:pPr>
            <w:r>
              <w:t>Use only the supported codebook parameter values (e.g. Q, K, m, d, delta, N</w:t>
            </w:r>
            <w:r w:rsidRPr="00EF7011">
              <w:rPr>
                <w:vertAlign w:val="subscript"/>
              </w:rPr>
              <w:t>4</w:t>
            </w:r>
            <w:r>
              <w:t>)</w:t>
            </w:r>
          </w:p>
          <w:p w14:paraId="6FADC87A" w14:textId="77777777" w:rsidR="00EF7011" w:rsidRDefault="00EF7011" w:rsidP="007009AA">
            <w:pPr>
              <w:pStyle w:val="ListParagraph"/>
              <w:widowControl w:val="0"/>
              <w:numPr>
                <w:ilvl w:val="0"/>
                <w:numId w:val="17"/>
              </w:numPr>
              <w:suppressAutoHyphens/>
              <w:snapToGrid w:val="0"/>
              <w:spacing w:after="0"/>
              <w:jc w:val="both"/>
            </w:pPr>
            <w:r>
              <w:t xml:space="preserve">Companies are to state their assumptions on UE-side prediction (e.g. ideal or realistic, CSI-RS type, CSI-RS overhead calculation in relation to UPT, assumptions on </w:t>
            </w:r>
            <w:r>
              <w:rPr>
                <w:i/>
              </w:rPr>
              <w:t>W</w:t>
            </w:r>
            <w:r>
              <w:rPr>
                <w:i/>
                <w:vertAlign w:val="subscript"/>
              </w:rPr>
              <w:t>CSI</w:t>
            </w:r>
            <w:r>
              <w:t xml:space="preserve"> and </w:t>
            </w:r>
            <w:r>
              <w:rPr>
                <w:i/>
              </w:rPr>
              <w:t>l</w:t>
            </w:r>
            <w:r>
              <w:t>) and the use of rank adaptation</w:t>
            </w:r>
          </w:p>
          <w:p w14:paraId="35ADC81E" w14:textId="2DF3B64B" w:rsidR="00EF7011" w:rsidRPr="00697581" w:rsidRDefault="00EF7011" w:rsidP="00EF7011">
            <w:pPr>
              <w:widowControl w:val="0"/>
              <w:suppressAutoHyphens/>
              <w:snapToGrid w:val="0"/>
              <w:spacing w:after="0"/>
              <w:jc w:val="both"/>
              <w:rPr>
                <w:rFonts w:cs="Times"/>
                <w:szCs w:val="18"/>
              </w:rPr>
            </w:pPr>
          </w:p>
        </w:tc>
      </w:tr>
    </w:tbl>
    <w:p w14:paraId="7EB810B2" w14:textId="5937C55A" w:rsidR="003E4FEC" w:rsidRDefault="003E4FEC" w:rsidP="00CB1C43">
      <w:pPr>
        <w:spacing w:beforeLines="100" w:before="240" w:afterLines="50" w:after="120"/>
        <w:jc w:val="both"/>
        <w:rPr>
          <w:szCs w:val="22"/>
          <w:lang w:eastAsia="zh-TW"/>
        </w:rPr>
      </w:pPr>
      <w:r>
        <w:rPr>
          <w:szCs w:val="22"/>
          <w:lang w:eastAsia="zh-TW"/>
        </w:rPr>
        <w:lastRenderedPageBreak/>
        <w:t xml:space="preserve">In the offline </w:t>
      </w:r>
      <w:r w:rsidR="00207855">
        <w:rPr>
          <w:szCs w:val="22"/>
          <w:lang w:eastAsia="zh-TW"/>
        </w:rPr>
        <w:t xml:space="preserve">email </w:t>
      </w:r>
      <w:r>
        <w:rPr>
          <w:szCs w:val="22"/>
          <w:lang w:eastAsia="zh-TW"/>
        </w:rPr>
        <w:t>discussion, a simpler version of Alt 4 was provided by vivo as follows:</w:t>
      </w:r>
    </w:p>
    <w:p w14:paraId="390034F4" w14:textId="77777777" w:rsidR="002562E3" w:rsidRPr="002562E3" w:rsidRDefault="002562E3" w:rsidP="002562E3">
      <w:pPr>
        <w:snapToGrid w:val="0"/>
        <w:spacing w:after="0"/>
        <w:rPr>
          <w:rFonts w:eastAsia="DengXian"/>
          <w:szCs w:val="22"/>
          <w:lang w:eastAsia="zh-CN"/>
        </w:rPr>
      </w:pPr>
      <w:r w:rsidRPr="002562E3">
        <w:rPr>
          <w:rFonts w:eastAsia="DengXian"/>
          <w:szCs w:val="22"/>
          <w:lang w:eastAsia="zh-CN"/>
        </w:rPr>
        <w:t>For NZC bitmap in Type II CSI refinements for high/medium UEs, Q different bitmaps are supported for each layer, each of the Q bitmaps corresponds to DD basis q = 0 or 1.</w:t>
      </w:r>
    </w:p>
    <w:p w14:paraId="57FC5838" w14:textId="77777777" w:rsidR="002562E3" w:rsidRPr="002562E3" w:rsidRDefault="002562E3" w:rsidP="007009AA">
      <w:pPr>
        <w:pStyle w:val="ListParagraph"/>
        <w:numPr>
          <w:ilvl w:val="0"/>
          <w:numId w:val="27"/>
        </w:numPr>
        <w:snapToGrid w:val="0"/>
        <w:spacing w:after="0"/>
        <w:contextualSpacing/>
        <w:rPr>
          <w:rFonts w:eastAsia="DengXian"/>
          <w:szCs w:val="22"/>
          <w:lang w:eastAsia="zh-CN"/>
        </w:rPr>
      </w:pPr>
      <w:r w:rsidRPr="002562E3">
        <w:rPr>
          <w:rFonts w:eastAsia="DengXian"/>
          <w:szCs w:val="22"/>
          <w:lang w:eastAsia="zh-CN"/>
        </w:rPr>
        <w:t xml:space="preserve">For each polarization, each of the Q bitmaps contains bits included in a set of SD basis and FD basis pairs </w:t>
      </w:r>
      <m:oMath>
        <m:r>
          <m:rPr>
            <m:sty m:val="p"/>
          </m:rPr>
          <w:rPr>
            <w:rFonts w:ascii="Cambria Math" w:eastAsia="DengXian" w:hAnsi="Cambria Math"/>
            <w:szCs w:val="22"/>
            <w:lang w:eastAsia="zh-CN"/>
          </w:rPr>
          <m:t>{(s, f)}</m:t>
        </m:r>
      </m:oMath>
      <w:r w:rsidRPr="002562E3">
        <w:rPr>
          <w:rFonts w:eastAsia="DengXian"/>
          <w:szCs w:val="22"/>
          <w:lang w:eastAsia="zh-CN"/>
        </w:rPr>
        <w:t xml:space="preserve">, satisfying </w:t>
      </w:r>
      <m:oMath>
        <m:r>
          <m:rPr>
            <m:sty m:val="p"/>
          </m:rPr>
          <w:rPr>
            <w:rFonts w:ascii="Cambria Math" w:eastAsia="DengXian" w:hAnsi="Cambria Math"/>
            <w:szCs w:val="22"/>
            <w:lang w:eastAsia="zh-CN"/>
          </w:rPr>
          <m:t>min(</m:t>
        </m:r>
        <m:r>
          <w:rPr>
            <w:rFonts w:ascii="Cambria Math" w:eastAsia="DengXian" w:hAnsi="Cambria Math"/>
            <w:szCs w:val="22"/>
            <w:lang w:eastAsia="zh-CN"/>
          </w:rPr>
          <m:t>f</m:t>
        </m:r>
        <m:r>
          <m:rPr>
            <m:sty m:val="p"/>
          </m:rPr>
          <w:rPr>
            <w:rFonts w:ascii="Cambria Math" w:eastAsia="DengXian" w:hAnsi="Cambria Math"/>
            <w:szCs w:val="22"/>
            <w:lang w:eastAsia="zh-CN"/>
          </w:rPr>
          <m:t>,</m:t>
        </m:r>
        <m:sSub>
          <m:sSubPr>
            <m:ctrlPr>
              <w:rPr>
                <w:rFonts w:ascii="Cambria Math" w:eastAsia="DengXian" w:hAnsi="Cambria Math"/>
                <w:i/>
                <w:iCs/>
                <w:szCs w:val="22"/>
              </w:rPr>
            </m:ctrlPr>
          </m:sSubPr>
          <m:e>
            <m:r>
              <m:rPr>
                <m:sty m:val="p"/>
              </m:rPr>
              <w:rPr>
                <w:rFonts w:ascii="Cambria Math" w:eastAsia="DengXian" w:hAnsi="Cambria Math"/>
                <w:szCs w:val="22"/>
                <w:lang w:eastAsia="zh-CN"/>
              </w:rPr>
              <m:t>M</m:t>
            </m:r>
          </m:e>
          <m:sub>
            <m:r>
              <w:rPr>
                <w:rFonts w:ascii="Cambria Math" w:eastAsia="DengXian" w:hAnsi="Cambria Math"/>
                <w:szCs w:val="22"/>
                <w:lang w:eastAsia="zh-CN"/>
              </w:rPr>
              <m:t>v</m:t>
            </m:r>
          </m:sub>
        </m:sSub>
        <m:r>
          <m:rPr>
            <m:sty m:val="p"/>
          </m:rPr>
          <w:rPr>
            <w:rFonts w:ascii="Cambria Math" w:eastAsia="DengXian" w:hAnsi="Cambria Math"/>
            <w:szCs w:val="22"/>
            <w:lang w:eastAsia="zh-CN"/>
          </w:rPr>
          <m:t>-f)+ </m:t>
        </m:r>
        <m:r>
          <w:rPr>
            <w:rFonts w:ascii="Cambria Math" w:eastAsia="DengXian" w:hAnsi="Cambria Math"/>
            <w:szCs w:val="22"/>
            <w:lang w:eastAsia="zh-CN"/>
          </w:rPr>
          <m:t>min</m:t>
        </m:r>
        <m:r>
          <m:rPr>
            <m:sty m:val="p"/>
          </m:rPr>
          <w:rPr>
            <w:rFonts w:ascii="Cambria Math" w:eastAsia="DengXian" w:hAnsi="Cambria Math"/>
            <w:szCs w:val="22"/>
            <w:lang w:eastAsia="zh-CN"/>
          </w:rPr>
          <m:t>(|s-</m:t>
        </m:r>
        <m:sSub>
          <m:sSubPr>
            <m:ctrlPr>
              <w:rPr>
                <w:rFonts w:ascii="Cambria Math" w:eastAsia="DengXian" w:hAnsi="Cambria Math"/>
                <w:i/>
                <w:iCs/>
                <w:szCs w:val="22"/>
              </w:rPr>
            </m:ctrlPr>
          </m:sSubPr>
          <m:e>
            <m:r>
              <m:rPr>
                <m:sty m:val="p"/>
              </m:rPr>
              <w:rPr>
                <w:rFonts w:ascii="Cambria Math" w:eastAsia="DengXian" w:hAnsi="Cambria Math"/>
                <w:szCs w:val="22"/>
                <w:lang w:eastAsia="zh-CN"/>
              </w:rPr>
              <m:t>s</m:t>
            </m:r>
          </m:e>
          <m:sub>
            <m:r>
              <w:rPr>
                <w:rFonts w:ascii="Cambria Math" w:eastAsia="DengXian" w:hAnsi="Cambria Math"/>
                <w:szCs w:val="22"/>
                <w:lang w:eastAsia="zh-CN"/>
              </w:rPr>
              <m:t>ref</m:t>
            </m:r>
          </m:sub>
        </m:sSub>
        <m:r>
          <m:rPr>
            <m:sty m:val="p"/>
          </m:rPr>
          <w:rPr>
            <w:rFonts w:ascii="Cambria Math" w:eastAsia="DengXian" w:hAnsi="Cambria Math"/>
            <w:szCs w:val="22"/>
            <w:lang w:eastAsia="zh-CN"/>
          </w:rPr>
          <m:t> |, L-|s-</m:t>
        </m:r>
        <m:sSub>
          <m:sSubPr>
            <m:ctrlPr>
              <w:rPr>
                <w:rFonts w:ascii="Cambria Math" w:eastAsia="DengXian" w:hAnsi="Cambria Math"/>
                <w:i/>
                <w:iCs/>
                <w:szCs w:val="22"/>
              </w:rPr>
            </m:ctrlPr>
          </m:sSubPr>
          <m:e>
            <m:r>
              <m:rPr>
                <m:sty m:val="p"/>
              </m:rPr>
              <w:rPr>
                <w:rFonts w:ascii="Cambria Math" w:eastAsia="DengXian" w:hAnsi="Cambria Math"/>
                <w:szCs w:val="22"/>
                <w:lang w:eastAsia="zh-CN"/>
              </w:rPr>
              <m:t>s</m:t>
            </m:r>
          </m:e>
          <m:sub>
            <m:r>
              <w:rPr>
                <w:rFonts w:ascii="Cambria Math" w:eastAsia="DengXian" w:hAnsi="Cambria Math"/>
                <w:szCs w:val="22"/>
                <w:lang w:eastAsia="zh-CN"/>
              </w:rPr>
              <m:t>ref</m:t>
            </m:r>
          </m:sub>
        </m:sSub>
        <m:r>
          <m:rPr>
            <m:sty m:val="p"/>
          </m:rPr>
          <w:rPr>
            <w:rFonts w:ascii="Cambria Math" w:eastAsia="DengXian" w:hAnsi="Cambria Math"/>
            <w:szCs w:val="22"/>
            <w:lang w:eastAsia="zh-CN"/>
          </w:rPr>
          <m:t> |)≤D</m:t>
        </m:r>
      </m:oMath>
      <w:r w:rsidRPr="002562E3">
        <w:rPr>
          <w:rFonts w:eastAsia="DengXian"/>
          <w:szCs w:val="22"/>
          <w:lang w:eastAsia="zh-CN"/>
        </w:rPr>
        <w:t>, where</w:t>
      </w:r>
    </w:p>
    <w:p w14:paraId="06D1458C" w14:textId="77777777" w:rsidR="002562E3" w:rsidRPr="002562E3" w:rsidRDefault="002562E3" w:rsidP="007009AA">
      <w:pPr>
        <w:pStyle w:val="ListParagraph"/>
        <w:numPr>
          <w:ilvl w:val="1"/>
          <w:numId w:val="27"/>
        </w:numPr>
        <w:snapToGrid w:val="0"/>
        <w:spacing w:after="0"/>
        <w:contextualSpacing/>
        <w:rPr>
          <w:rFonts w:eastAsia="DengXian"/>
          <w:szCs w:val="22"/>
          <w:lang w:eastAsia="zh-CN"/>
        </w:rPr>
      </w:pPr>
      <m:oMath>
        <m:r>
          <m:rPr>
            <m:sty m:val="p"/>
          </m:rPr>
          <w:rPr>
            <w:rFonts w:ascii="Cambria Math" w:eastAsia="DengXian" w:hAnsi="Cambria Math"/>
            <w:szCs w:val="22"/>
            <w:lang w:eastAsia="zh-CN"/>
          </w:rPr>
          <m:t>s∈{0,…,L-1}</m:t>
        </m:r>
      </m:oMath>
      <w:r w:rsidRPr="002562E3">
        <w:rPr>
          <w:rFonts w:eastAsia="DengXian"/>
          <w:szCs w:val="22"/>
          <w:lang w:eastAsia="zh-CN"/>
        </w:rPr>
        <w:t xml:space="preserve">, </w:t>
      </w:r>
      <m:oMath>
        <m:r>
          <m:rPr>
            <m:sty m:val="p"/>
          </m:rPr>
          <w:rPr>
            <w:rFonts w:ascii="Cambria Math" w:eastAsia="DengXian" w:hAnsi="Cambria Math"/>
            <w:szCs w:val="22"/>
            <w:lang w:eastAsia="zh-CN"/>
          </w:rPr>
          <m:t>f∈{0,…,M-1}</m:t>
        </m:r>
      </m:oMath>
    </w:p>
    <w:p w14:paraId="2565C03C" w14:textId="77777777" w:rsidR="002562E3" w:rsidRPr="002562E3" w:rsidRDefault="00F65578" w:rsidP="007009AA">
      <w:pPr>
        <w:pStyle w:val="ListParagraph"/>
        <w:numPr>
          <w:ilvl w:val="1"/>
          <w:numId w:val="27"/>
        </w:numPr>
        <w:snapToGrid w:val="0"/>
        <w:spacing w:after="0"/>
        <w:contextualSpacing/>
        <w:rPr>
          <w:rFonts w:eastAsia="DengXian"/>
          <w:szCs w:val="22"/>
          <w:lang w:eastAsia="zh-CN"/>
        </w:rPr>
      </w:pPr>
      <m:oMath>
        <m:sSub>
          <m:sSubPr>
            <m:ctrlPr>
              <w:rPr>
                <w:rFonts w:ascii="Cambria Math" w:eastAsia="DengXian" w:hAnsi="Cambria Math"/>
                <w:i/>
                <w:iCs/>
                <w:szCs w:val="22"/>
              </w:rPr>
            </m:ctrlPr>
          </m:sSubPr>
          <m:e>
            <m:r>
              <m:rPr>
                <m:sty m:val="p"/>
              </m:rPr>
              <w:rPr>
                <w:rFonts w:ascii="Cambria Math" w:eastAsia="DengXian" w:hAnsi="Cambria Math"/>
                <w:szCs w:val="22"/>
                <w:lang w:eastAsia="zh-CN"/>
              </w:rPr>
              <m:t>s</m:t>
            </m:r>
          </m:e>
          <m:sub>
            <m:r>
              <w:rPr>
                <w:rFonts w:ascii="Cambria Math" w:eastAsia="DengXian" w:hAnsi="Cambria Math"/>
                <w:szCs w:val="22"/>
                <w:lang w:eastAsia="zh-CN"/>
              </w:rPr>
              <m:t>ref</m:t>
            </m:r>
          </m:sub>
        </m:sSub>
        <m:r>
          <m:rPr>
            <m:sty m:val="p"/>
          </m:rPr>
          <w:rPr>
            <w:rFonts w:ascii="Cambria Math" w:eastAsia="DengXian" w:hAnsi="Cambria Math"/>
            <w:szCs w:val="22"/>
            <w:lang w:eastAsia="zh-CN"/>
          </w:rPr>
          <m:t>∈{0,…,</m:t>
        </m:r>
        <m:r>
          <w:rPr>
            <w:rFonts w:ascii="Cambria Math" w:eastAsia="DengXian" w:hAnsi="Cambria Math"/>
            <w:szCs w:val="22"/>
            <w:lang w:eastAsia="zh-CN"/>
          </w:rPr>
          <m:t>L</m:t>
        </m:r>
        <m:r>
          <m:rPr>
            <m:sty m:val="p"/>
          </m:rPr>
          <w:rPr>
            <w:rFonts w:ascii="Cambria Math" w:eastAsia="DengXian" w:hAnsi="Cambria Math"/>
            <w:szCs w:val="22"/>
            <w:lang w:eastAsia="zh-CN"/>
          </w:rPr>
          <m:t>-1}</m:t>
        </m:r>
      </m:oMath>
      <w:r w:rsidR="002562E3" w:rsidRPr="002562E3">
        <w:rPr>
          <w:rFonts w:eastAsia="DengXian"/>
          <w:szCs w:val="22"/>
          <w:lang w:eastAsia="zh-CN"/>
        </w:rPr>
        <w:t xml:space="preserve"> is the SD basis indicated by </w:t>
      </w:r>
      <w:proofErr w:type="gramStart"/>
      <w:r w:rsidR="002562E3" w:rsidRPr="002562E3">
        <w:rPr>
          <w:rFonts w:eastAsia="DengXian"/>
          <w:szCs w:val="22"/>
          <w:lang w:eastAsia="zh-CN"/>
        </w:rPr>
        <w:t>SCI</w:t>
      </w:r>
      <w:proofErr w:type="gramEnd"/>
    </w:p>
    <w:p w14:paraId="4B8C965D" w14:textId="69EF71EB" w:rsidR="002562E3" w:rsidRDefault="002562E3" w:rsidP="007009AA">
      <w:pPr>
        <w:pStyle w:val="ListParagraph"/>
        <w:numPr>
          <w:ilvl w:val="1"/>
          <w:numId w:val="27"/>
        </w:numPr>
        <w:snapToGrid w:val="0"/>
        <w:spacing w:after="0"/>
        <w:contextualSpacing/>
        <w:rPr>
          <w:rFonts w:eastAsia="DengXian"/>
          <w:szCs w:val="22"/>
          <w:lang w:eastAsia="zh-CN"/>
        </w:rPr>
      </w:pPr>
      <w:r w:rsidRPr="002562E3">
        <w:rPr>
          <w:rFonts w:eastAsia="DengXian"/>
          <w:szCs w:val="22"/>
          <w:lang w:eastAsia="zh-CN"/>
        </w:rPr>
        <w:t xml:space="preserve">Two polarizations have same set of </w:t>
      </w:r>
      <m:oMath>
        <m:r>
          <m:rPr>
            <m:sty m:val="p"/>
          </m:rPr>
          <w:rPr>
            <w:rFonts w:ascii="Cambria Math" w:eastAsia="DengXian" w:hAnsi="Cambria Math"/>
            <w:szCs w:val="22"/>
            <w:lang w:eastAsia="zh-CN"/>
          </w:rPr>
          <m:t>{(s, f)}</m:t>
        </m:r>
      </m:oMath>
      <w:r w:rsidRPr="002562E3">
        <w:rPr>
          <w:rFonts w:eastAsia="DengXian"/>
          <w:szCs w:val="22"/>
          <w:lang w:eastAsia="zh-CN"/>
        </w:rPr>
        <w:t xml:space="preserve"> in the bitmap</w:t>
      </w:r>
    </w:p>
    <w:p w14:paraId="21F23E35" w14:textId="77A4C909" w:rsidR="002562E3" w:rsidRDefault="002562E3" w:rsidP="002562E3">
      <w:pPr>
        <w:snapToGrid w:val="0"/>
        <w:spacing w:after="0"/>
        <w:contextualSpacing/>
        <w:rPr>
          <w:rFonts w:eastAsia="DengXian"/>
          <w:szCs w:val="22"/>
          <w:lang w:eastAsia="zh-CN"/>
        </w:rPr>
      </w:pPr>
    </w:p>
    <w:p w14:paraId="07C1497F" w14:textId="0DDA6AE9" w:rsidR="002562E3" w:rsidRDefault="002562E3" w:rsidP="002562E3">
      <w:pPr>
        <w:snapToGrid w:val="0"/>
        <w:spacing w:after="0"/>
        <w:contextualSpacing/>
        <w:rPr>
          <w:rFonts w:eastAsia="DengXian"/>
          <w:szCs w:val="22"/>
          <w:lang w:eastAsia="zh-CN"/>
        </w:rPr>
      </w:pPr>
      <w:r>
        <w:rPr>
          <w:rFonts w:eastAsia="DengXian"/>
          <w:szCs w:val="22"/>
          <w:lang w:eastAsia="zh-CN"/>
        </w:rPr>
        <w:t xml:space="preserve">At the outset, we would like to state that in our understanding, Alt 3A </w:t>
      </w:r>
      <w:r w:rsidR="00207855">
        <w:rPr>
          <w:rFonts w:eastAsia="DengXian"/>
          <w:szCs w:val="22"/>
          <w:lang w:eastAsia="zh-CN"/>
        </w:rPr>
        <w:t>neither</w:t>
      </w:r>
      <w:r>
        <w:rPr>
          <w:rFonts w:eastAsia="DengXian"/>
          <w:szCs w:val="22"/>
          <w:lang w:eastAsia="zh-CN"/>
        </w:rPr>
        <w:t xml:space="preserve"> violate</w:t>
      </w:r>
      <w:r w:rsidR="00207855">
        <w:rPr>
          <w:rFonts w:eastAsia="DengXian"/>
          <w:szCs w:val="22"/>
          <w:lang w:eastAsia="zh-CN"/>
        </w:rPr>
        <w:t>s</w:t>
      </w:r>
      <w:r>
        <w:rPr>
          <w:rFonts w:eastAsia="DengXian"/>
          <w:szCs w:val="22"/>
          <w:lang w:eastAsia="zh-CN"/>
        </w:rPr>
        <w:t xml:space="preserve"> WID nor does it violate any previous agreements because:</w:t>
      </w:r>
    </w:p>
    <w:p w14:paraId="196F07C2" w14:textId="469AC5CB" w:rsidR="002562E3" w:rsidRPr="002562E3" w:rsidRDefault="002562E3" w:rsidP="007009AA">
      <w:pPr>
        <w:pStyle w:val="ListParagraph"/>
        <w:numPr>
          <w:ilvl w:val="0"/>
          <w:numId w:val="27"/>
        </w:numPr>
        <w:snapToGrid w:val="0"/>
        <w:rPr>
          <w:rFonts w:eastAsia="DengXian"/>
          <w:szCs w:val="22"/>
          <w:lang w:eastAsia="zh-CN"/>
        </w:rPr>
      </w:pPr>
      <m:oMath>
        <m:r>
          <w:rPr>
            <w:rFonts w:ascii="Cambria Math" w:eastAsia="DengXian" w:hAnsi="Cambria Math"/>
            <w:szCs w:val="22"/>
            <w:lang w:eastAsia="zh-CN"/>
          </w:rPr>
          <m:t>L</m:t>
        </m:r>
      </m:oMath>
      <w:r w:rsidRPr="002562E3">
        <w:rPr>
          <w:rFonts w:eastAsia="DengXian"/>
          <w:szCs w:val="22"/>
          <w:lang w:eastAsia="zh-CN"/>
        </w:rPr>
        <w:t xml:space="preserve"> spatial domain bases are selected among </w:t>
      </w:r>
      <m:oMath>
        <m:sSub>
          <m:sSubPr>
            <m:ctrlPr>
              <w:rPr>
                <w:rFonts w:ascii="Cambria Math" w:eastAsia="DengXian" w:hAnsi="Cambria Math"/>
                <w:i/>
                <w:iCs/>
                <w:szCs w:val="22"/>
                <w:lang w:eastAsia="zh-CN"/>
              </w:rPr>
            </m:ctrlPr>
          </m:sSubPr>
          <m:e>
            <m:r>
              <w:rPr>
                <w:rFonts w:ascii="Cambria Math" w:eastAsia="DengXian" w:hAnsi="Cambria Math"/>
                <w:szCs w:val="22"/>
                <w:lang w:eastAsia="zh-CN"/>
              </w:rPr>
              <m:t>N</m:t>
            </m:r>
          </m:e>
          <m:sub>
            <m:r>
              <w:rPr>
                <w:rFonts w:ascii="Cambria Math" w:eastAsia="DengXian" w:hAnsi="Cambria Math"/>
                <w:szCs w:val="22"/>
                <w:lang w:eastAsia="zh-CN"/>
              </w:rPr>
              <m:t>1</m:t>
            </m:r>
          </m:sub>
        </m:sSub>
        <m:sSub>
          <m:sSubPr>
            <m:ctrlPr>
              <w:rPr>
                <w:rFonts w:ascii="Cambria Math" w:eastAsia="DengXian" w:hAnsi="Cambria Math"/>
                <w:i/>
                <w:iCs/>
                <w:szCs w:val="22"/>
                <w:lang w:eastAsia="zh-CN"/>
              </w:rPr>
            </m:ctrlPr>
          </m:sSubPr>
          <m:e>
            <m:r>
              <w:rPr>
                <w:rFonts w:ascii="Cambria Math" w:eastAsia="DengXian" w:hAnsi="Cambria Math"/>
                <w:szCs w:val="22"/>
                <w:lang w:eastAsia="zh-CN"/>
              </w:rPr>
              <m:t>N</m:t>
            </m:r>
          </m:e>
          <m:sub>
            <m:r>
              <w:rPr>
                <w:rFonts w:ascii="Cambria Math" w:eastAsia="DengXian" w:hAnsi="Cambria Math"/>
                <w:szCs w:val="22"/>
                <w:lang w:eastAsia="zh-CN"/>
              </w:rPr>
              <m:t>2</m:t>
            </m:r>
          </m:sub>
        </m:sSub>
      </m:oMath>
      <w:r w:rsidRPr="002562E3">
        <w:rPr>
          <w:rFonts w:eastAsia="DengXian"/>
          <w:szCs w:val="22"/>
          <w:lang w:eastAsia="zh-CN"/>
        </w:rPr>
        <w:t xml:space="preserve"> DFT bases in conventional way</w:t>
      </w:r>
    </w:p>
    <w:p w14:paraId="538960C3" w14:textId="0F41E5E7" w:rsidR="002562E3" w:rsidRPr="002562E3" w:rsidRDefault="002562E3" w:rsidP="007009AA">
      <w:pPr>
        <w:pStyle w:val="ListParagraph"/>
        <w:numPr>
          <w:ilvl w:val="0"/>
          <w:numId w:val="27"/>
        </w:numPr>
        <w:snapToGrid w:val="0"/>
        <w:rPr>
          <w:rFonts w:eastAsia="DengXian"/>
          <w:szCs w:val="22"/>
          <w:lang w:eastAsia="zh-CN"/>
        </w:rPr>
      </w:pPr>
      <m:oMath>
        <m:r>
          <w:rPr>
            <w:rFonts w:ascii="Cambria Math" w:eastAsia="DengXian" w:hAnsi="Cambria Math"/>
            <w:szCs w:val="22"/>
            <w:lang w:eastAsia="zh-CN"/>
          </w:rPr>
          <m:t>M</m:t>
        </m:r>
      </m:oMath>
      <w:r w:rsidRPr="002562E3">
        <w:rPr>
          <w:rFonts w:eastAsia="DengXian"/>
          <w:szCs w:val="22"/>
          <w:lang w:eastAsia="zh-CN"/>
        </w:rPr>
        <w:t xml:space="preserve"> frequency domain bases are selected among </w:t>
      </w:r>
      <m:oMath>
        <m:sSub>
          <m:sSubPr>
            <m:ctrlPr>
              <w:rPr>
                <w:rFonts w:ascii="Cambria Math" w:eastAsia="DengXian" w:hAnsi="Cambria Math"/>
                <w:i/>
                <w:iCs/>
                <w:szCs w:val="22"/>
                <w:lang w:eastAsia="zh-CN"/>
              </w:rPr>
            </m:ctrlPr>
          </m:sSubPr>
          <m:e>
            <m:r>
              <w:rPr>
                <w:rFonts w:ascii="Cambria Math" w:eastAsia="DengXian" w:hAnsi="Cambria Math"/>
                <w:szCs w:val="22"/>
                <w:lang w:eastAsia="zh-CN"/>
              </w:rPr>
              <m:t>N</m:t>
            </m:r>
          </m:e>
          <m:sub>
            <m:r>
              <w:rPr>
                <w:rFonts w:ascii="Cambria Math" w:eastAsia="DengXian" w:hAnsi="Cambria Math"/>
                <w:szCs w:val="22"/>
                <w:lang w:eastAsia="zh-CN"/>
              </w:rPr>
              <m:t>3</m:t>
            </m:r>
          </m:sub>
        </m:sSub>
      </m:oMath>
      <w:r w:rsidRPr="002562E3">
        <w:rPr>
          <w:rFonts w:eastAsia="DengXian"/>
          <w:szCs w:val="22"/>
          <w:lang w:eastAsia="zh-CN"/>
        </w:rPr>
        <w:t xml:space="preserve"> DFT bases in conventional way</w:t>
      </w:r>
    </w:p>
    <w:p w14:paraId="5851F706" w14:textId="573A4B7F" w:rsidR="002562E3" w:rsidRPr="002562E3" w:rsidRDefault="002562E3" w:rsidP="007009AA">
      <w:pPr>
        <w:pStyle w:val="ListParagraph"/>
        <w:numPr>
          <w:ilvl w:val="0"/>
          <w:numId w:val="27"/>
        </w:numPr>
        <w:snapToGrid w:val="0"/>
        <w:rPr>
          <w:rFonts w:eastAsia="DengXian"/>
          <w:szCs w:val="22"/>
          <w:lang w:eastAsia="zh-CN"/>
        </w:rPr>
      </w:pPr>
      <m:oMath>
        <m:r>
          <w:rPr>
            <w:rFonts w:ascii="Cambria Math" w:eastAsia="DengXian" w:hAnsi="Cambria Math"/>
            <w:szCs w:val="22"/>
            <w:lang w:eastAsia="zh-CN"/>
          </w:rPr>
          <m:t>Q</m:t>
        </m:r>
      </m:oMath>
      <w:r w:rsidRPr="002562E3">
        <w:rPr>
          <w:rFonts w:eastAsia="DengXian"/>
          <w:szCs w:val="22"/>
          <w:lang w:eastAsia="zh-CN"/>
        </w:rPr>
        <w:t xml:space="preserve"> doppler domain bases are selected among </w:t>
      </w:r>
      <m:oMath>
        <m:sSub>
          <m:sSubPr>
            <m:ctrlPr>
              <w:rPr>
                <w:rFonts w:ascii="Cambria Math" w:eastAsia="DengXian" w:hAnsi="Cambria Math"/>
                <w:i/>
                <w:iCs/>
                <w:szCs w:val="22"/>
                <w:lang w:eastAsia="zh-CN"/>
              </w:rPr>
            </m:ctrlPr>
          </m:sSubPr>
          <m:e>
            <m:r>
              <w:rPr>
                <w:rFonts w:ascii="Cambria Math" w:eastAsia="DengXian" w:hAnsi="Cambria Math"/>
                <w:szCs w:val="22"/>
                <w:lang w:eastAsia="zh-CN"/>
              </w:rPr>
              <m:t>N</m:t>
            </m:r>
          </m:e>
          <m:sub>
            <m:r>
              <w:rPr>
                <w:rFonts w:ascii="Cambria Math" w:eastAsia="DengXian" w:hAnsi="Cambria Math"/>
                <w:szCs w:val="22"/>
                <w:lang w:eastAsia="zh-CN"/>
              </w:rPr>
              <m:t>4</m:t>
            </m:r>
          </m:sub>
        </m:sSub>
      </m:oMath>
      <w:r w:rsidRPr="002562E3">
        <w:rPr>
          <w:rFonts w:eastAsia="DengXian"/>
          <w:szCs w:val="22"/>
          <w:lang w:eastAsia="zh-CN"/>
        </w:rPr>
        <w:t xml:space="preserve"> DFT bases</w:t>
      </w:r>
      <w:r>
        <w:rPr>
          <w:rFonts w:eastAsia="DengXian"/>
          <w:szCs w:val="22"/>
          <w:lang w:eastAsia="zh-CN"/>
        </w:rPr>
        <w:t xml:space="preserve"> independent of SD and FD bases</w:t>
      </w:r>
    </w:p>
    <w:p w14:paraId="52E8B8EC" w14:textId="49545AE3" w:rsidR="002562E3" w:rsidRPr="002562E3" w:rsidRDefault="002562E3" w:rsidP="007009AA">
      <w:pPr>
        <w:pStyle w:val="ListParagraph"/>
        <w:numPr>
          <w:ilvl w:val="0"/>
          <w:numId w:val="27"/>
        </w:numPr>
        <w:snapToGrid w:val="0"/>
        <w:spacing w:after="0"/>
        <w:contextualSpacing/>
        <w:rPr>
          <w:rFonts w:eastAsia="DengXian"/>
          <w:szCs w:val="22"/>
          <w:lang w:eastAsia="zh-CN"/>
        </w:rPr>
      </w:pPr>
      <w:r>
        <w:rPr>
          <w:rFonts w:eastAsia="DengXian"/>
          <w:szCs w:val="22"/>
          <w:lang w:eastAsia="zh-CN"/>
        </w:rPr>
        <w:t xml:space="preserve">Although RAN1 # 111 agreed to have </w:t>
      </w:r>
      <m:oMath>
        <m:r>
          <w:rPr>
            <w:rFonts w:ascii="Cambria Math" w:eastAsia="DengXian" w:hAnsi="Cambria Math"/>
            <w:szCs w:val="22"/>
            <w:lang w:eastAsia="zh-CN"/>
          </w:rPr>
          <m:t>Q</m:t>
        </m:r>
      </m:oMath>
      <w:r>
        <w:rPr>
          <w:rFonts w:eastAsia="DengXian"/>
          <w:iCs/>
          <w:szCs w:val="22"/>
          <w:lang w:eastAsia="zh-CN"/>
        </w:rPr>
        <w:t xml:space="preserve"> bitmaps, it still allowed for further study of bitmap reduction. Further, Alt 3A does not yield </w:t>
      </w:r>
      <m:oMath>
        <m:r>
          <w:rPr>
            <w:rFonts w:ascii="Cambria Math" w:eastAsia="DengXian" w:hAnsi="Cambria Math"/>
            <w:szCs w:val="22"/>
            <w:lang w:eastAsia="zh-CN"/>
          </w:rPr>
          <m:t>Q</m:t>
        </m:r>
      </m:oMath>
      <w:r>
        <w:rPr>
          <w:rFonts w:eastAsia="DengXian"/>
          <w:iCs/>
          <w:szCs w:val="22"/>
          <w:lang w:eastAsia="zh-CN"/>
        </w:rPr>
        <w:t xml:space="preserve"> identical bitmaps in any case, and UE is always allowed free selection of NZCs, as illustrated in the figure below</w:t>
      </w:r>
      <w:r w:rsidR="00EE6DA5">
        <w:rPr>
          <w:rFonts w:eastAsia="DengXian"/>
          <w:iCs/>
          <w:szCs w:val="22"/>
          <w:lang w:eastAsia="zh-CN"/>
        </w:rPr>
        <w:t xml:space="preserve"> for the case of </w:t>
      </w:r>
      <m:oMath>
        <m:r>
          <w:rPr>
            <w:rFonts w:ascii="Cambria Math" w:eastAsia="DengXian" w:hAnsi="Cambria Math"/>
            <w:szCs w:val="22"/>
            <w:lang w:eastAsia="zh-CN"/>
          </w:rPr>
          <m:t>M=1, Q=2</m:t>
        </m:r>
      </m:oMath>
      <w:r w:rsidR="00EE6DA5">
        <w:rPr>
          <w:rFonts w:eastAsia="DengXian"/>
          <w:iCs/>
          <w:szCs w:val="22"/>
          <w:lang w:eastAsia="zh-CN"/>
        </w:rPr>
        <w:t xml:space="preserve"> and both Doppler components being selected in a bitmap of size </w:t>
      </w:r>
      <m:oMath>
        <m:r>
          <w:rPr>
            <w:rFonts w:ascii="Cambria Math" w:eastAsia="DengXian" w:hAnsi="Cambria Math"/>
            <w:szCs w:val="22"/>
            <w:lang w:eastAsia="zh-CN"/>
          </w:rPr>
          <m:t>MQ</m:t>
        </m:r>
      </m:oMath>
      <w:r w:rsidR="00F329E1">
        <w:rPr>
          <w:rFonts w:eastAsia="DengXian"/>
          <w:szCs w:val="22"/>
          <w:lang w:eastAsia="zh-CN"/>
        </w:rPr>
        <w:t>, as shown in Fig. 1 below:</w:t>
      </w:r>
    </w:p>
    <w:p w14:paraId="6624444B" w14:textId="70EFF984" w:rsidR="002562E3" w:rsidRDefault="002562E3" w:rsidP="002562E3">
      <w:pPr>
        <w:pStyle w:val="ListParagraph"/>
        <w:snapToGrid w:val="0"/>
        <w:spacing w:after="0"/>
        <w:ind w:left="420"/>
        <w:contextualSpacing/>
        <w:rPr>
          <w:rFonts w:eastAsia="DengXian"/>
          <w:iCs/>
          <w:szCs w:val="22"/>
          <w:lang w:eastAsia="zh-CN"/>
        </w:rPr>
      </w:pPr>
    </w:p>
    <w:p w14:paraId="685EB2CD" w14:textId="77777777" w:rsidR="00F329E1" w:rsidRDefault="00CB6F83" w:rsidP="00F329E1">
      <w:pPr>
        <w:pStyle w:val="ListParagraph"/>
        <w:keepNext/>
        <w:snapToGrid w:val="0"/>
        <w:spacing w:after="0"/>
        <w:ind w:left="420"/>
        <w:contextualSpacing/>
        <w:jc w:val="center"/>
      </w:pPr>
      <w:r w:rsidRPr="00CB6F83">
        <w:rPr>
          <w:rFonts w:eastAsia="DengXian"/>
          <w:noProof/>
          <w:szCs w:val="22"/>
          <w:lang w:eastAsia="zh-CN"/>
        </w:rPr>
        <w:drawing>
          <wp:inline distT="0" distB="0" distL="0" distR="0" wp14:anchorId="29021638" wp14:editId="3CE7D0E8">
            <wp:extent cx="2730500" cy="2057278"/>
            <wp:effectExtent l="0" t="0" r="0" b="635"/>
            <wp:docPr id="7" name="Picture 5">
              <a:extLst xmlns:a="http://schemas.openxmlformats.org/drawingml/2006/main">
                <a:ext uri="{FF2B5EF4-FFF2-40B4-BE49-F238E27FC236}">
                  <a16:creationId xmlns:a16="http://schemas.microsoft.com/office/drawing/2014/main" id="{103510D5-7AB6-4177-9EBD-964CC1A695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03510D5-7AB6-4177-9EBD-964CC1A69534}"/>
                        </a:ext>
                      </a:extLst>
                    </pic:cNvPr>
                    <pic:cNvPicPr>
                      <a:picLocks noChangeAspect="1"/>
                    </pic:cNvPicPr>
                  </pic:nvPicPr>
                  <pic:blipFill>
                    <a:blip r:embed="rId22"/>
                    <a:stretch>
                      <a:fillRect/>
                    </a:stretch>
                  </pic:blipFill>
                  <pic:spPr>
                    <a:xfrm>
                      <a:off x="0" y="0"/>
                      <a:ext cx="2738777" cy="2063515"/>
                    </a:xfrm>
                    <a:prstGeom prst="rect">
                      <a:avLst/>
                    </a:prstGeom>
                  </pic:spPr>
                </pic:pic>
              </a:graphicData>
            </a:graphic>
          </wp:inline>
        </w:drawing>
      </w:r>
    </w:p>
    <w:p w14:paraId="5E39E37E" w14:textId="4B260280" w:rsidR="00EE6DA5" w:rsidRPr="004770A3" w:rsidRDefault="00F329E1" w:rsidP="004770A3">
      <w:pPr>
        <w:pStyle w:val="Caption"/>
        <w:jc w:val="center"/>
        <w:rPr>
          <w:rFonts w:eastAsia="DengXian"/>
          <w:szCs w:val="22"/>
          <w:lang w:eastAsia="zh-CN"/>
        </w:rPr>
      </w:pPr>
      <w:r>
        <w:t xml:space="preserve">Figure </w:t>
      </w:r>
      <w:r>
        <w:fldChar w:fldCharType="begin"/>
      </w:r>
      <w:r>
        <w:instrText xml:space="preserve"> SEQ Figure \* ARABIC </w:instrText>
      </w:r>
      <w:r>
        <w:fldChar w:fldCharType="separate"/>
      </w:r>
      <w:r w:rsidR="000368B7">
        <w:rPr>
          <w:noProof/>
        </w:rPr>
        <w:t>1</w:t>
      </w:r>
      <w:r>
        <w:fldChar w:fldCharType="end"/>
      </w:r>
      <w:r>
        <w:t xml:space="preserve"> </w:t>
      </w:r>
      <w:r w:rsidRPr="00F329E1">
        <w:rPr>
          <w:b w:val="0"/>
          <w:bCs/>
        </w:rPr>
        <w:t>NZC bitmap for Alt 3A with M = 1, Q = 2</w:t>
      </w:r>
    </w:p>
    <w:p w14:paraId="418E562A" w14:textId="718828B9" w:rsidR="00EE6DA5" w:rsidRPr="00EE6DA5" w:rsidRDefault="00EE6DA5" w:rsidP="00EE6DA5">
      <w:pPr>
        <w:snapToGrid w:val="0"/>
        <w:spacing w:after="0"/>
        <w:contextualSpacing/>
        <w:rPr>
          <w:rFonts w:eastAsia="DengXian"/>
          <w:szCs w:val="22"/>
          <w:lang w:eastAsia="zh-CN"/>
        </w:rPr>
      </w:pPr>
      <w:r w:rsidRPr="00EE6DA5">
        <w:rPr>
          <w:rFonts w:eastAsia="DengXian"/>
          <w:b/>
          <w:bCs/>
          <w:szCs w:val="22"/>
          <w:lang w:eastAsia="zh-CN"/>
        </w:rPr>
        <w:t>Observation 2:</w:t>
      </w:r>
      <w:r>
        <w:rPr>
          <w:rFonts w:eastAsia="DengXian"/>
          <w:szCs w:val="22"/>
          <w:lang w:eastAsia="zh-CN"/>
        </w:rPr>
        <w:t xml:space="preserve"> </w:t>
      </w:r>
      <w:r>
        <w:rPr>
          <w:rFonts w:cs="Times"/>
          <w:szCs w:val="18"/>
        </w:rPr>
        <w:t>For the Type-II codebook refinement for high/medium velocities, Alt 3A bitmap overhead reduction scheme neither violates WID nor any previous agreements.</w:t>
      </w:r>
    </w:p>
    <w:p w14:paraId="2F4C6E0F" w14:textId="77777777" w:rsidR="00C711C0" w:rsidRDefault="00C711C0" w:rsidP="00C711C0">
      <w:pPr>
        <w:pStyle w:val="ListParagraph"/>
        <w:snapToGrid w:val="0"/>
        <w:spacing w:after="0"/>
        <w:ind w:left="0"/>
        <w:contextualSpacing/>
        <w:rPr>
          <w:rFonts w:eastAsia="DengXian"/>
          <w:szCs w:val="22"/>
          <w:lang w:eastAsia="zh-CN"/>
        </w:rPr>
      </w:pPr>
    </w:p>
    <w:p w14:paraId="3A133FF5" w14:textId="41A9BCAE" w:rsidR="00C711C0" w:rsidRDefault="00C711C0" w:rsidP="00C711C0">
      <w:pPr>
        <w:pStyle w:val="ListParagraph"/>
        <w:snapToGrid w:val="0"/>
        <w:spacing w:after="0"/>
        <w:ind w:left="0"/>
        <w:contextualSpacing/>
        <w:rPr>
          <w:rFonts w:eastAsia="DengXian"/>
          <w:iCs/>
          <w:szCs w:val="22"/>
          <w:lang w:eastAsia="zh-CN"/>
        </w:rPr>
      </w:pPr>
      <w:r>
        <w:rPr>
          <w:rFonts w:eastAsia="DengXian"/>
          <w:szCs w:val="22"/>
          <w:lang w:eastAsia="zh-CN"/>
        </w:rPr>
        <w:t xml:space="preserve">The simplification in Alt 4 comes from the substitution of </w:t>
      </w:r>
      <m:oMath>
        <m:d>
          <m:dPr>
            <m:ctrlPr>
              <w:rPr>
                <w:rFonts w:ascii="Cambria Math" w:eastAsia="DengXian" w:hAnsi="Cambria Math"/>
                <w:i/>
                <w:szCs w:val="22"/>
                <w:lang w:eastAsia="zh-CN"/>
              </w:rPr>
            </m:ctrlPr>
          </m:dPr>
          <m:e>
            <m:sSub>
              <m:sSubPr>
                <m:ctrlPr>
                  <w:rPr>
                    <w:rFonts w:ascii="Cambria Math" w:eastAsia="DengXian" w:hAnsi="Cambria Math"/>
                    <w:i/>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0</m:t>
                </m:r>
              </m:sub>
            </m:sSub>
            <m:r>
              <w:rPr>
                <w:rFonts w:ascii="Cambria Math" w:eastAsia="DengXian" w:hAnsi="Cambria Math"/>
                <w:szCs w:val="22"/>
                <w:lang w:eastAsia="zh-CN"/>
              </w:rPr>
              <m:t>,</m:t>
            </m:r>
            <m:sSub>
              <m:sSubPr>
                <m:ctrlPr>
                  <w:rPr>
                    <w:rFonts w:ascii="Cambria Math" w:eastAsia="DengXian" w:hAnsi="Cambria Math"/>
                    <w:i/>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0</m:t>
                </m:r>
              </m:sub>
            </m:sSub>
          </m:e>
        </m:d>
        <m:r>
          <w:rPr>
            <w:rFonts w:ascii="Cambria Math" w:eastAsia="DengXian" w:hAnsi="Cambria Math"/>
            <w:szCs w:val="22"/>
            <w:lang w:eastAsia="zh-CN"/>
          </w:rPr>
          <m:t>=(0,0)</m:t>
        </m:r>
      </m:oMath>
      <w:r>
        <w:rPr>
          <w:rFonts w:eastAsia="DengXian"/>
          <w:szCs w:val="22"/>
          <w:lang w:eastAsia="zh-CN"/>
        </w:rPr>
        <w:t xml:space="preserve"> and the fact that </w:t>
      </w:r>
      <m:oMath>
        <m:r>
          <w:rPr>
            <w:rFonts w:ascii="Cambria Math" w:eastAsia="DengXian" w:hAnsi="Cambria Math"/>
            <w:szCs w:val="22"/>
            <w:lang w:eastAsia="zh-CN"/>
          </w:rPr>
          <m:t>Q=2</m:t>
        </m:r>
      </m:oMath>
      <w:r>
        <w:rPr>
          <w:rFonts w:eastAsia="DengXian"/>
          <w:szCs w:val="22"/>
          <w:lang w:eastAsia="zh-CN"/>
        </w:rPr>
        <w:t xml:space="preserve">. This means that the strongest coefficient is always mapped to FD basis 0 (as in Rel-16 </w:t>
      </w:r>
      <w:proofErr w:type="spellStart"/>
      <w:r>
        <w:rPr>
          <w:rFonts w:eastAsia="DengXian"/>
          <w:szCs w:val="22"/>
          <w:lang w:eastAsia="zh-CN"/>
        </w:rPr>
        <w:t>eType</w:t>
      </w:r>
      <w:proofErr w:type="spellEnd"/>
      <w:r>
        <w:rPr>
          <w:rFonts w:eastAsia="DengXian"/>
          <w:szCs w:val="22"/>
          <w:lang w:eastAsia="zh-CN"/>
        </w:rPr>
        <w:t xml:space="preserve"> II) and DD basis 0. Since </w:t>
      </w:r>
      <m:oMath>
        <m:r>
          <w:rPr>
            <w:rFonts w:ascii="Cambria Math" w:eastAsia="DengXian" w:hAnsi="Cambria Math"/>
            <w:szCs w:val="22"/>
            <w:lang w:eastAsia="zh-CN"/>
          </w:rPr>
          <m:t>min</m:t>
        </m:r>
        <m:d>
          <m:dPr>
            <m:ctrlPr>
              <w:rPr>
                <w:rFonts w:ascii="Cambria Math" w:eastAsia="DengXian" w:hAnsi="Cambria Math"/>
                <w:i/>
                <w:iCs/>
                <w:szCs w:val="22"/>
                <w:lang w:eastAsia="zh-CN"/>
              </w:rPr>
            </m:ctrlPr>
          </m:dPr>
          <m:e>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0</m:t>
                    </m:r>
                  </m:sub>
                </m:sSub>
              </m:e>
            </m:d>
            <m:r>
              <w:rPr>
                <w:rFonts w:ascii="Cambria Math" w:eastAsia="DengXian" w:hAnsi="Cambria Math"/>
                <w:szCs w:val="22"/>
                <w:lang w:eastAsia="zh-CN"/>
              </w:rPr>
              <m:t>,Q-</m:t>
            </m:r>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0</m:t>
                    </m:r>
                  </m:sub>
                </m:sSub>
              </m:e>
            </m:d>
          </m:e>
        </m:d>
        <m:r>
          <w:rPr>
            <w:rFonts w:ascii="Cambria Math" w:eastAsia="DengXian" w:hAnsi="Cambria Math"/>
            <w:szCs w:val="22"/>
            <w:lang w:eastAsia="zh-CN"/>
          </w:rPr>
          <m:t>=</m:t>
        </m:r>
        <m:func>
          <m:funcPr>
            <m:ctrlPr>
              <w:rPr>
                <w:rFonts w:ascii="Cambria Math" w:eastAsia="DengXian" w:hAnsi="Cambria Math"/>
                <w:i/>
                <w:iCs/>
                <w:szCs w:val="22"/>
                <w:lang w:eastAsia="zh-CN"/>
              </w:rPr>
            </m:ctrlPr>
          </m:funcPr>
          <m:fName>
            <m:r>
              <w:rPr>
                <w:rFonts w:ascii="Cambria Math" w:eastAsia="DengXian" w:hAnsi="Cambria Math"/>
                <w:szCs w:val="22"/>
                <w:lang w:eastAsia="zh-CN"/>
              </w:rPr>
              <m:t>min</m:t>
            </m:r>
          </m:fName>
          <m:e>
            <m:d>
              <m:dPr>
                <m:ctrlPr>
                  <w:rPr>
                    <w:rFonts w:ascii="Cambria Math" w:eastAsia="DengXian" w:hAnsi="Cambria Math"/>
                    <w:i/>
                    <w:iCs/>
                    <w:szCs w:val="22"/>
                    <w:lang w:eastAsia="zh-CN"/>
                  </w:rPr>
                </m:ctrlPr>
              </m:dPr>
              <m:e>
                <m:r>
                  <m:rPr>
                    <m:sty m:val="p"/>
                  </m:rPr>
                  <w:rPr>
                    <w:rFonts w:ascii="Cambria Math" w:eastAsia="DengXian" w:hAnsi="Cambria Math"/>
                    <w:szCs w:val="22"/>
                    <w:lang w:eastAsia="zh-CN"/>
                  </w:rPr>
                  <m:t>1,2-1</m:t>
                </m:r>
              </m:e>
            </m:d>
          </m:e>
        </m:func>
        <m:r>
          <w:rPr>
            <w:rFonts w:ascii="Cambria Math" w:eastAsia="DengXian" w:hAnsi="Cambria Math"/>
            <w:szCs w:val="22"/>
            <w:lang w:eastAsia="zh-CN"/>
          </w:rPr>
          <m:t>=1</m:t>
        </m:r>
      </m:oMath>
      <w:r>
        <w:rPr>
          <w:rFonts w:eastAsia="DengXian"/>
          <w:iCs/>
          <w:szCs w:val="22"/>
          <w:lang w:eastAsia="zh-CN"/>
        </w:rPr>
        <w:t>, the calculation of the distance metric reduces to</w:t>
      </w:r>
    </w:p>
    <w:p w14:paraId="27B847F6" w14:textId="63AD7FA8" w:rsidR="00C711C0" w:rsidRDefault="00C711C0" w:rsidP="00C711C0">
      <w:pPr>
        <w:pStyle w:val="ListParagraph"/>
        <w:snapToGrid w:val="0"/>
        <w:spacing w:after="0"/>
        <w:ind w:left="0"/>
        <w:contextualSpacing/>
        <w:rPr>
          <w:rFonts w:eastAsia="DengXian"/>
          <w:iCs/>
          <w:szCs w:val="22"/>
          <w:lang w:eastAsia="zh-CN"/>
        </w:rPr>
      </w:pPr>
    </w:p>
    <w:p w14:paraId="1F42515C" w14:textId="25383C0C" w:rsidR="00C711C0" w:rsidRDefault="00C711C0" w:rsidP="00C711C0">
      <w:pPr>
        <w:pStyle w:val="ListParagraph"/>
        <w:snapToGrid w:val="0"/>
        <w:contextualSpacing/>
        <w:jc w:val="center"/>
        <w:rPr>
          <w:rFonts w:eastAsia="DengXian"/>
          <w:iCs/>
          <w:szCs w:val="22"/>
          <w:lang w:eastAsia="zh-CN"/>
        </w:rPr>
      </w:pPr>
      <m:oMath>
        <m:r>
          <w:rPr>
            <w:rFonts w:ascii="Cambria Math" w:eastAsia="DengXian" w:hAnsi="Cambria Math"/>
            <w:szCs w:val="22"/>
            <w:lang w:eastAsia="zh-CN"/>
          </w:rPr>
          <m:t>d</m:t>
        </m:r>
        <m:d>
          <m:dPr>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1</m:t>
                </m:r>
              </m:sub>
            </m:sSub>
          </m:e>
        </m:d>
        <m:r>
          <w:rPr>
            <w:rFonts w:ascii="Cambria Math" w:eastAsia="DengXian" w:hAnsi="Cambria Math"/>
            <w:szCs w:val="22"/>
            <w:lang w:eastAsia="zh-CN"/>
          </w:rPr>
          <m:t>=min</m:t>
        </m:r>
        <m:d>
          <m:dPr>
            <m:ctrlPr>
              <w:rPr>
                <w:rFonts w:ascii="Cambria Math" w:eastAsia="DengXian" w:hAnsi="Cambria Math"/>
                <w:i/>
                <w:iCs/>
                <w:szCs w:val="22"/>
                <w:lang w:eastAsia="zh-CN"/>
              </w:rPr>
            </m:ctrlPr>
          </m:dPr>
          <m:e>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1</m:t>
                    </m:r>
                  </m:sub>
                </m:sSub>
              </m:e>
            </m:d>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M</m:t>
                </m:r>
              </m:e>
              <m:sub>
                <m:r>
                  <w:rPr>
                    <w:rFonts w:ascii="Cambria Math" w:eastAsia="DengXian" w:hAnsi="Cambria Math"/>
                    <w:szCs w:val="22"/>
                    <w:lang w:eastAsia="zh-CN"/>
                  </w:rPr>
                  <m:t>v</m:t>
                </m:r>
              </m:sub>
            </m:sSub>
            <m:r>
              <w:rPr>
                <w:rFonts w:ascii="Cambria Math" w:eastAsia="DengXian" w:hAnsi="Cambria Math"/>
                <w:szCs w:val="22"/>
                <w:lang w:eastAsia="zh-CN"/>
              </w:rPr>
              <m:t>-</m:t>
            </m:r>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1</m:t>
                    </m:r>
                  </m:sub>
                </m:sSub>
              </m:e>
            </m:d>
          </m:e>
        </m:d>
        <m:r>
          <w:rPr>
            <w:rFonts w:ascii="Cambria Math" w:eastAsia="DengXian" w:hAnsi="Cambria Math"/>
            <w:szCs w:val="22"/>
            <w:lang w:eastAsia="zh-CN"/>
          </w:rPr>
          <m:t>+min</m:t>
        </m:r>
        <m:d>
          <m:dPr>
            <m:ctrlPr>
              <w:rPr>
                <w:rFonts w:ascii="Cambria Math" w:eastAsia="DengXian" w:hAnsi="Cambria Math"/>
                <w:i/>
                <w:iCs/>
                <w:szCs w:val="22"/>
                <w:lang w:eastAsia="zh-CN"/>
              </w:rPr>
            </m:ctrlPr>
          </m:dPr>
          <m:e>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0</m:t>
                    </m:r>
                  </m:sub>
                </m:sSub>
              </m:e>
            </m:d>
            <m:r>
              <w:rPr>
                <w:rFonts w:ascii="Cambria Math" w:eastAsia="DengXian" w:hAnsi="Cambria Math"/>
                <w:szCs w:val="22"/>
                <w:lang w:eastAsia="zh-CN"/>
              </w:rPr>
              <m:t>,L-</m:t>
            </m:r>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0</m:t>
                    </m:r>
                  </m:sub>
                </m:sSub>
              </m:e>
            </m:d>
          </m:e>
        </m:d>
        <m:r>
          <w:rPr>
            <w:rFonts w:ascii="Cambria Math" w:eastAsia="DengXian" w:hAnsi="Cambria Math"/>
            <w:szCs w:val="22"/>
            <w:lang w:eastAsia="zh-CN"/>
          </w:rPr>
          <m:t>+1≤d</m:t>
        </m:r>
      </m:oMath>
      <w:r>
        <w:rPr>
          <w:rFonts w:eastAsia="DengXian"/>
          <w:iCs/>
          <w:szCs w:val="22"/>
          <w:lang w:eastAsia="zh-CN"/>
        </w:rPr>
        <w:t>, or</w:t>
      </w:r>
    </w:p>
    <w:p w14:paraId="796460A9" w14:textId="1ADD3E77" w:rsidR="00C711C0" w:rsidRDefault="00C711C0" w:rsidP="00C711C0">
      <w:pPr>
        <w:pStyle w:val="ListParagraph"/>
        <w:snapToGrid w:val="0"/>
        <w:contextualSpacing/>
        <w:jc w:val="center"/>
        <w:rPr>
          <w:rFonts w:eastAsia="DengXian"/>
          <w:szCs w:val="22"/>
          <w:lang w:eastAsia="zh-CN"/>
        </w:rPr>
      </w:pPr>
    </w:p>
    <w:p w14:paraId="34B21381" w14:textId="0347AD37" w:rsidR="00C711C0" w:rsidRPr="00C711C0" w:rsidRDefault="00C711C0" w:rsidP="00C711C0">
      <w:pPr>
        <w:pStyle w:val="ListParagraph"/>
        <w:snapToGrid w:val="0"/>
        <w:contextualSpacing/>
        <w:jc w:val="center"/>
        <w:rPr>
          <w:rFonts w:eastAsia="DengXian"/>
          <w:iCs/>
          <w:szCs w:val="22"/>
          <w:lang w:eastAsia="zh-CN"/>
        </w:rPr>
      </w:pPr>
      <m:oMathPara>
        <m:oMathParaPr>
          <m:jc m:val="center"/>
        </m:oMathParaPr>
        <m:oMath>
          <m:r>
            <w:rPr>
              <w:rFonts w:ascii="Cambria Math" w:eastAsia="DengXian" w:hAnsi="Cambria Math"/>
              <w:szCs w:val="22"/>
              <w:lang w:eastAsia="zh-CN"/>
            </w:rPr>
            <m:t>min</m:t>
          </m:r>
          <m:d>
            <m:dPr>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M</m:t>
                  </m:r>
                </m:e>
                <m:sub>
                  <m:r>
                    <w:rPr>
                      <w:rFonts w:ascii="Cambria Math" w:eastAsia="DengXian" w:hAnsi="Cambria Math"/>
                      <w:szCs w:val="22"/>
                      <w:lang w:eastAsia="zh-CN"/>
                    </w:rPr>
                    <m:t>v</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1</m:t>
                  </m:r>
                </m:sub>
              </m:sSub>
            </m:e>
          </m:d>
          <m:r>
            <w:rPr>
              <w:rFonts w:ascii="Cambria Math" w:eastAsia="DengXian" w:hAnsi="Cambria Math"/>
              <w:szCs w:val="22"/>
              <w:lang w:eastAsia="zh-CN"/>
            </w:rPr>
            <m:t>+min</m:t>
          </m:r>
          <m:d>
            <m:dPr>
              <m:ctrlPr>
                <w:rPr>
                  <w:rFonts w:ascii="Cambria Math" w:eastAsia="DengXian" w:hAnsi="Cambria Math"/>
                  <w:i/>
                  <w:iCs/>
                  <w:szCs w:val="22"/>
                  <w:lang w:eastAsia="zh-CN"/>
                </w:rPr>
              </m:ctrlPr>
            </m:dPr>
            <m:e>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0</m:t>
                      </m:r>
                    </m:sub>
                  </m:sSub>
                </m:e>
              </m:d>
              <m:r>
                <w:rPr>
                  <w:rFonts w:ascii="Cambria Math" w:eastAsia="DengXian" w:hAnsi="Cambria Math"/>
                  <w:szCs w:val="22"/>
                  <w:lang w:eastAsia="zh-CN"/>
                </w:rPr>
                <m:t>,L-</m:t>
              </m:r>
              <m:d>
                <m:dPr>
                  <m:begChr m:val="|"/>
                  <m:endChr m:val="|"/>
                  <m:ctrlPr>
                    <w:rPr>
                      <w:rFonts w:ascii="Cambria Math" w:eastAsia="DengXian" w:hAnsi="Cambria Math"/>
                      <w:i/>
                      <w:iCs/>
                      <w:szCs w:val="22"/>
                      <w:lang w:eastAsia="zh-CN"/>
                    </w:rPr>
                  </m:ctrlPr>
                </m:dPr>
                <m:e>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1</m:t>
                      </m:r>
                    </m:sub>
                  </m:sSub>
                  <m:r>
                    <w:rPr>
                      <w:rFonts w:ascii="Cambria Math" w:eastAsia="DengXian" w:hAnsi="Cambria Math"/>
                      <w:szCs w:val="22"/>
                      <w:lang w:eastAsia="zh-CN"/>
                    </w:rPr>
                    <m:t>-</m:t>
                  </m:r>
                  <m:sSub>
                    <m:sSubPr>
                      <m:ctrlPr>
                        <w:rPr>
                          <w:rFonts w:ascii="Cambria Math" w:eastAsia="DengXian" w:hAnsi="Cambria Math"/>
                          <w:i/>
                          <w:iCs/>
                          <w:szCs w:val="22"/>
                          <w:lang w:eastAsia="zh-CN"/>
                        </w:rPr>
                      </m:ctrlPr>
                    </m:sSubPr>
                    <m:e>
                      <m:r>
                        <w:rPr>
                          <w:rFonts w:ascii="Cambria Math" w:eastAsia="DengXian" w:hAnsi="Cambria Math"/>
                          <w:szCs w:val="22"/>
                          <w:lang w:eastAsia="zh-CN"/>
                        </w:rPr>
                        <m:t>s</m:t>
                      </m:r>
                    </m:e>
                    <m:sub>
                      <m:r>
                        <w:rPr>
                          <w:rFonts w:ascii="Cambria Math" w:eastAsia="DengXian" w:hAnsi="Cambria Math"/>
                          <w:szCs w:val="22"/>
                          <w:lang w:eastAsia="zh-CN"/>
                        </w:rPr>
                        <m:t>0</m:t>
                      </m:r>
                    </m:sub>
                  </m:sSub>
                </m:e>
              </m:d>
            </m:e>
          </m:d>
          <m:r>
            <w:rPr>
              <w:rFonts w:ascii="Cambria Math" w:eastAsia="DengXian" w:hAnsi="Cambria Math"/>
              <w:szCs w:val="22"/>
              <w:lang w:eastAsia="zh-CN"/>
            </w:rPr>
            <m:t>≤d-1</m:t>
          </m:r>
        </m:oMath>
      </m:oMathPara>
    </w:p>
    <w:p w14:paraId="6FCCCBA7" w14:textId="1EADBA1C" w:rsidR="00C711C0" w:rsidRDefault="00C711C0" w:rsidP="00C711C0">
      <w:pPr>
        <w:pStyle w:val="ListParagraph"/>
        <w:snapToGrid w:val="0"/>
        <w:contextualSpacing/>
        <w:jc w:val="center"/>
        <w:rPr>
          <w:rFonts w:eastAsia="DengXian"/>
          <w:iCs/>
          <w:szCs w:val="22"/>
          <w:lang w:eastAsia="zh-CN"/>
        </w:rPr>
      </w:pPr>
    </w:p>
    <w:p w14:paraId="3D705283" w14:textId="02C55E44" w:rsidR="006A068E" w:rsidRDefault="00C711C0" w:rsidP="00E86B6F">
      <w:pPr>
        <w:pStyle w:val="ListParagraph"/>
        <w:snapToGrid w:val="0"/>
        <w:ind w:left="0"/>
        <w:contextualSpacing/>
        <w:rPr>
          <w:rFonts w:eastAsia="DengXian"/>
          <w:szCs w:val="22"/>
          <w:lang w:eastAsia="zh-CN"/>
        </w:rPr>
      </w:pPr>
      <w:r>
        <w:rPr>
          <w:rFonts w:eastAsia="DengXian"/>
          <w:iCs/>
          <w:szCs w:val="22"/>
          <w:lang w:eastAsia="zh-CN"/>
        </w:rPr>
        <w:t>Therefore, in our understand</w:t>
      </w:r>
      <w:r w:rsidR="00E86B6F">
        <w:rPr>
          <w:rFonts w:eastAsia="DengXian"/>
          <w:iCs/>
          <w:szCs w:val="22"/>
          <w:lang w:eastAsia="zh-CN"/>
        </w:rPr>
        <w:t>ing</w:t>
      </w:r>
      <w:r>
        <w:rPr>
          <w:rFonts w:eastAsia="DengXian"/>
          <w:iCs/>
          <w:szCs w:val="22"/>
          <w:lang w:eastAsia="zh-CN"/>
        </w:rPr>
        <w:t>, Alt 4 is not a fundamental simpli</w:t>
      </w:r>
      <w:r w:rsidR="00E86B6F">
        <w:rPr>
          <w:rFonts w:eastAsia="DengXian"/>
          <w:iCs/>
          <w:szCs w:val="22"/>
          <w:lang w:eastAsia="zh-CN"/>
        </w:rPr>
        <w:t>fi</w:t>
      </w:r>
      <w:r>
        <w:rPr>
          <w:rFonts w:eastAsia="DengXian"/>
          <w:iCs/>
          <w:szCs w:val="22"/>
          <w:lang w:eastAsia="zh-CN"/>
        </w:rPr>
        <w:t xml:space="preserve">cation, but </w:t>
      </w:r>
      <w:r w:rsidR="00E86B6F">
        <w:rPr>
          <w:rFonts w:eastAsia="DengXian"/>
          <w:iCs/>
          <w:szCs w:val="22"/>
          <w:lang w:eastAsia="zh-CN"/>
        </w:rPr>
        <w:t xml:space="preserve">merely a result of the agreement of </w:t>
      </w:r>
      <m:oMath>
        <m:r>
          <w:rPr>
            <w:rFonts w:ascii="Cambria Math" w:eastAsia="DengXian" w:hAnsi="Cambria Math"/>
            <w:szCs w:val="22"/>
            <w:lang w:eastAsia="zh-CN"/>
          </w:rPr>
          <m:t>Q=2</m:t>
        </m:r>
      </m:oMath>
      <w:r w:rsidR="00E86B6F">
        <w:rPr>
          <w:rFonts w:eastAsia="DengXian"/>
          <w:iCs/>
          <w:szCs w:val="22"/>
          <w:lang w:eastAsia="zh-CN"/>
        </w:rPr>
        <w:t xml:space="preserve"> and the understanding that </w:t>
      </w:r>
      <m:oMath>
        <m:d>
          <m:dPr>
            <m:ctrlPr>
              <w:rPr>
                <w:rFonts w:ascii="Cambria Math" w:eastAsia="DengXian" w:hAnsi="Cambria Math"/>
                <w:i/>
                <w:szCs w:val="22"/>
                <w:lang w:eastAsia="zh-CN"/>
              </w:rPr>
            </m:ctrlPr>
          </m:dPr>
          <m:e>
            <m:sSub>
              <m:sSubPr>
                <m:ctrlPr>
                  <w:rPr>
                    <w:rFonts w:ascii="Cambria Math" w:eastAsia="DengXian" w:hAnsi="Cambria Math"/>
                    <w:i/>
                    <w:szCs w:val="22"/>
                    <w:lang w:eastAsia="zh-CN"/>
                  </w:rPr>
                </m:ctrlPr>
              </m:sSubPr>
              <m:e>
                <m:r>
                  <w:rPr>
                    <w:rFonts w:ascii="Cambria Math" w:eastAsia="DengXian" w:hAnsi="Cambria Math"/>
                    <w:szCs w:val="22"/>
                    <w:lang w:eastAsia="zh-CN"/>
                  </w:rPr>
                  <m:t>f</m:t>
                </m:r>
              </m:e>
              <m:sub>
                <m:r>
                  <w:rPr>
                    <w:rFonts w:ascii="Cambria Math" w:eastAsia="DengXian" w:hAnsi="Cambria Math"/>
                    <w:szCs w:val="22"/>
                    <w:lang w:eastAsia="zh-CN"/>
                  </w:rPr>
                  <m:t>0</m:t>
                </m:r>
              </m:sub>
            </m:sSub>
            <m:r>
              <w:rPr>
                <w:rFonts w:ascii="Cambria Math" w:eastAsia="DengXian" w:hAnsi="Cambria Math"/>
                <w:szCs w:val="22"/>
                <w:lang w:eastAsia="zh-CN"/>
              </w:rPr>
              <m:t>,</m:t>
            </m:r>
            <m:sSub>
              <m:sSubPr>
                <m:ctrlPr>
                  <w:rPr>
                    <w:rFonts w:ascii="Cambria Math" w:eastAsia="DengXian" w:hAnsi="Cambria Math"/>
                    <w:i/>
                    <w:szCs w:val="22"/>
                    <w:lang w:eastAsia="zh-CN"/>
                  </w:rPr>
                </m:ctrlPr>
              </m:sSubPr>
              <m:e>
                <m:r>
                  <w:rPr>
                    <w:rFonts w:ascii="Cambria Math" w:eastAsia="DengXian" w:hAnsi="Cambria Math"/>
                    <w:szCs w:val="22"/>
                    <w:lang w:eastAsia="zh-CN"/>
                  </w:rPr>
                  <m:t>t</m:t>
                </m:r>
              </m:e>
              <m:sub>
                <m:r>
                  <w:rPr>
                    <w:rFonts w:ascii="Cambria Math" w:eastAsia="DengXian" w:hAnsi="Cambria Math"/>
                    <w:szCs w:val="22"/>
                    <w:lang w:eastAsia="zh-CN"/>
                  </w:rPr>
                  <m:t>0</m:t>
                </m:r>
              </m:sub>
            </m:sSub>
          </m:e>
        </m:d>
        <m:r>
          <w:rPr>
            <w:rFonts w:ascii="Cambria Math" w:eastAsia="DengXian" w:hAnsi="Cambria Math"/>
            <w:szCs w:val="22"/>
            <w:lang w:eastAsia="zh-CN"/>
          </w:rPr>
          <m:t>=(0,0)</m:t>
        </m:r>
      </m:oMath>
      <w:r w:rsidR="00E86B6F">
        <w:rPr>
          <w:rFonts w:eastAsia="DengXian"/>
          <w:szCs w:val="22"/>
          <w:lang w:eastAsia="zh-CN"/>
        </w:rPr>
        <w:t xml:space="preserve">. Further, the metric </w:t>
      </w:r>
      <m:oMath>
        <m:r>
          <w:rPr>
            <w:rFonts w:ascii="Cambria Math" w:eastAsia="DengXian" w:hAnsi="Cambria Math"/>
            <w:szCs w:val="22"/>
            <w:lang w:eastAsia="zh-CN"/>
          </w:rPr>
          <m:t>D</m:t>
        </m:r>
      </m:oMath>
      <w:r w:rsidR="00E86B6F">
        <w:rPr>
          <w:rFonts w:eastAsia="DengXian"/>
          <w:szCs w:val="22"/>
          <w:lang w:eastAsia="zh-CN"/>
        </w:rPr>
        <w:t xml:space="preserve"> in the simplification is related to the earlier metric </w:t>
      </w:r>
      <m:oMath>
        <m:r>
          <w:rPr>
            <w:rFonts w:ascii="Cambria Math" w:eastAsia="DengXian" w:hAnsi="Cambria Math"/>
            <w:szCs w:val="22"/>
            <w:lang w:eastAsia="zh-CN"/>
          </w:rPr>
          <m:t>d</m:t>
        </m:r>
      </m:oMath>
      <w:r w:rsidR="00E86B6F">
        <w:rPr>
          <w:rFonts w:eastAsia="DengXian"/>
          <w:szCs w:val="22"/>
          <w:lang w:eastAsia="zh-CN"/>
        </w:rPr>
        <w:t xml:space="preserve"> as </w:t>
      </w:r>
      <m:oMath>
        <m:r>
          <w:rPr>
            <w:rFonts w:ascii="Cambria Math" w:eastAsia="DengXian" w:hAnsi="Cambria Math"/>
            <w:szCs w:val="22"/>
            <w:lang w:eastAsia="zh-CN"/>
          </w:rPr>
          <m:t>D=d-1</m:t>
        </m:r>
      </m:oMath>
      <w:r w:rsidR="00E86B6F">
        <w:rPr>
          <w:rFonts w:eastAsia="DengXian"/>
          <w:szCs w:val="22"/>
          <w:lang w:eastAsia="zh-CN"/>
        </w:rPr>
        <w:t xml:space="preserve"> as seen from the above equation. Given this understanding,</w:t>
      </w:r>
      <w:r w:rsidR="006A068E">
        <w:rPr>
          <w:rFonts w:eastAsia="DengXian"/>
          <w:szCs w:val="22"/>
          <w:lang w:eastAsia="zh-CN"/>
        </w:rPr>
        <w:t xml:space="preserve"> Alt 4, by </w:t>
      </w:r>
      <w:proofErr w:type="spellStart"/>
      <w:r w:rsidR="006A068E">
        <w:rPr>
          <w:rFonts w:eastAsia="DengXian"/>
          <w:szCs w:val="22"/>
          <w:lang w:eastAsia="zh-CN"/>
        </w:rPr>
        <w:t>gNB</w:t>
      </w:r>
      <w:proofErr w:type="spellEnd"/>
      <w:r w:rsidR="006A068E">
        <w:rPr>
          <w:rFonts w:eastAsia="DengXian"/>
          <w:szCs w:val="22"/>
          <w:lang w:eastAsia="zh-CN"/>
        </w:rPr>
        <w:t xml:space="preserve"> configuration, forces zeros in certain SD-FD posit</w:t>
      </w:r>
      <w:r w:rsidR="00E86B6F">
        <w:rPr>
          <w:rFonts w:eastAsia="DengXian"/>
          <w:szCs w:val="22"/>
          <w:lang w:eastAsia="zh-CN"/>
        </w:rPr>
        <w:t>io</w:t>
      </w:r>
      <w:r w:rsidR="006A068E">
        <w:rPr>
          <w:rFonts w:eastAsia="DengXian"/>
          <w:szCs w:val="22"/>
          <w:lang w:eastAsia="zh-CN"/>
        </w:rPr>
        <w:t xml:space="preserve">ns away from the SCI and these zero positions are identical in both polarizations and both Doppler bases. This is illustrated in </w:t>
      </w:r>
      <w:r w:rsidR="00F329E1">
        <w:rPr>
          <w:rFonts w:eastAsia="DengXian"/>
          <w:szCs w:val="22"/>
          <w:lang w:eastAsia="zh-CN"/>
        </w:rPr>
        <w:t>Fig. 2</w:t>
      </w:r>
      <w:r w:rsidR="006A068E">
        <w:rPr>
          <w:rFonts w:eastAsia="DengXian"/>
          <w:szCs w:val="22"/>
          <w:lang w:eastAsia="zh-CN"/>
        </w:rPr>
        <w:t xml:space="preserve"> below:</w:t>
      </w:r>
    </w:p>
    <w:p w14:paraId="20EED2BD" w14:textId="77777777" w:rsidR="006A068E" w:rsidRDefault="006A068E" w:rsidP="006A068E">
      <w:pPr>
        <w:pStyle w:val="ListParagraph"/>
        <w:snapToGrid w:val="0"/>
        <w:spacing w:after="0"/>
        <w:ind w:left="420"/>
        <w:contextualSpacing/>
        <w:rPr>
          <w:rFonts w:eastAsia="DengXian"/>
          <w:szCs w:val="22"/>
          <w:lang w:eastAsia="zh-CN"/>
        </w:rPr>
      </w:pPr>
    </w:p>
    <w:p w14:paraId="4218C667" w14:textId="77777777" w:rsidR="00D2039E" w:rsidRDefault="00572025" w:rsidP="00D2039E">
      <w:pPr>
        <w:pStyle w:val="ListParagraph"/>
        <w:keepNext/>
        <w:snapToGrid w:val="0"/>
        <w:spacing w:after="0"/>
        <w:ind w:left="420"/>
        <w:contextualSpacing/>
        <w:jc w:val="center"/>
      </w:pPr>
      <w:r w:rsidRPr="00572025">
        <w:rPr>
          <w:rFonts w:eastAsia="DengXian"/>
          <w:noProof/>
          <w:szCs w:val="22"/>
          <w:lang w:eastAsia="zh-CN"/>
        </w:rPr>
        <w:drawing>
          <wp:inline distT="0" distB="0" distL="0" distR="0" wp14:anchorId="2616F013" wp14:editId="5567AC37">
            <wp:extent cx="4545911" cy="1835150"/>
            <wp:effectExtent l="0" t="0" r="7620" b="0"/>
            <wp:docPr id="8" name="Picture 5">
              <a:extLst xmlns:a="http://schemas.openxmlformats.org/drawingml/2006/main">
                <a:ext uri="{FF2B5EF4-FFF2-40B4-BE49-F238E27FC236}">
                  <a16:creationId xmlns:a16="http://schemas.microsoft.com/office/drawing/2014/main" id="{1AE1B302-5F29-4B8E-8E14-6DBA7269D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AE1B302-5F29-4B8E-8E14-6DBA7269D4D4}"/>
                        </a:ext>
                      </a:extLst>
                    </pic:cNvPr>
                    <pic:cNvPicPr>
                      <a:picLocks noChangeAspect="1"/>
                    </pic:cNvPicPr>
                  </pic:nvPicPr>
                  <pic:blipFill>
                    <a:blip r:embed="rId23"/>
                    <a:stretch>
                      <a:fillRect/>
                    </a:stretch>
                  </pic:blipFill>
                  <pic:spPr>
                    <a:xfrm>
                      <a:off x="0" y="0"/>
                      <a:ext cx="4555966" cy="1839209"/>
                    </a:xfrm>
                    <a:prstGeom prst="rect">
                      <a:avLst/>
                    </a:prstGeom>
                  </pic:spPr>
                </pic:pic>
              </a:graphicData>
            </a:graphic>
          </wp:inline>
        </w:drawing>
      </w:r>
    </w:p>
    <w:p w14:paraId="39CE1825" w14:textId="4D84C8FA" w:rsidR="00E86B6F" w:rsidRDefault="00D2039E" w:rsidP="004770A3">
      <w:pPr>
        <w:pStyle w:val="Caption"/>
        <w:jc w:val="center"/>
        <w:rPr>
          <w:rFonts w:eastAsia="DengXian"/>
          <w:szCs w:val="22"/>
          <w:lang w:eastAsia="zh-CN"/>
        </w:rPr>
      </w:pPr>
      <w:r>
        <w:t xml:space="preserve">Figure </w:t>
      </w:r>
      <w:r>
        <w:fldChar w:fldCharType="begin"/>
      </w:r>
      <w:r>
        <w:instrText xml:space="preserve"> SEQ Figure \* ARABIC </w:instrText>
      </w:r>
      <w:r>
        <w:fldChar w:fldCharType="separate"/>
      </w:r>
      <w:r w:rsidR="000368B7">
        <w:rPr>
          <w:noProof/>
        </w:rPr>
        <w:t>2</w:t>
      </w:r>
      <w:r>
        <w:fldChar w:fldCharType="end"/>
      </w:r>
      <w:r>
        <w:t xml:space="preserve"> </w:t>
      </w:r>
      <w:r w:rsidRPr="00D2039E">
        <w:rPr>
          <w:b w:val="0"/>
          <w:bCs/>
        </w:rPr>
        <w:t>NZC bitmap for Alt 4</w:t>
      </w:r>
    </w:p>
    <w:p w14:paraId="39057719" w14:textId="38F7C6CA" w:rsidR="006A068E" w:rsidRDefault="00572025" w:rsidP="00C711C0">
      <w:pPr>
        <w:pStyle w:val="ListParagraph"/>
        <w:snapToGrid w:val="0"/>
        <w:spacing w:after="0"/>
        <w:ind w:left="0"/>
        <w:contextualSpacing/>
        <w:rPr>
          <w:rFonts w:eastAsia="DengXian"/>
          <w:szCs w:val="22"/>
          <w:lang w:eastAsia="zh-CN"/>
        </w:rPr>
      </w:pPr>
      <w:r>
        <w:rPr>
          <w:rFonts w:eastAsia="DengXian"/>
          <w:szCs w:val="22"/>
          <w:lang w:eastAsia="zh-CN"/>
        </w:rPr>
        <w:t>In this figure,</w:t>
      </w:r>
      <w:r w:rsidR="00C711C0">
        <w:rPr>
          <w:rFonts w:eastAsia="DengXian"/>
          <w:szCs w:val="22"/>
          <w:lang w:eastAsia="zh-CN"/>
        </w:rPr>
        <w:t xml:space="preserve"> we assume that the SCI is located in the position </w:t>
      </w:r>
      <m:oMath>
        <m:sSub>
          <m:sSubPr>
            <m:ctrlPr>
              <w:rPr>
                <w:rFonts w:ascii="Cambria Math" w:eastAsia="DengXian" w:hAnsi="Cambria Math"/>
                <w:i/>
                <w:iCs/>
                <w:szCs w:val="22"/>
              </w:rPr>
            </m:ctrlPr>
          </m:sSubPr>
          <m:e>
            <m:r>
              <m:rPr>
                <m:sty m:val="p"/>
              </m:rPr>
              <w:rPr>
                <w:rFonts w:ascii="Cambria Math" w:eastAsia="DengXian" w:hAnsi="Cambria Math"/>
                <w:szCs w:val="22"/>
                <w:lang w:eastAsia="zh-CN"/>
              </w:rPr>
              <m:t>s</m:t>
            </m:r>
          </m:e>
          <m:sub>
            <m:r>
              <w:rPr>
                <w:rFonts w:ascii="Cambria Math" w:eastAsia="DengXian" w:hAnsi="Cambria Math"/>
                <w:szCs w:val="22"/>
                <w:lang w:eastAsia="zh-CN"/>
              </w:rPr>
              <m:t>ref</m:t>
            </m:r>
          </m:sub>
        </m:sSub>
        <m:r>
          <w:rPr>
            <w:rFonts w:ascii="Cambria Math" w:eastAsia="DengXian" w:hAnsi="Cambria Math"/>
            <w:szCs w:val="22"/>
          </w:rPr>
          <m:t>=3</m:t>
        </m:r>
      </m:oMath>
      <w:r w:rsidR="00C711C0">
        <w:rPr>
          <w:rFonts w:eastAsia="DengXian"/>
          <w:iCs/>
          <w:szCs w:val="22"/>
        </w:rPr>
        <w:t xml:space="preserve"> and the gNB configures</w:t>
      </w:r>
      <w:r w:rsidR="00EE205F">
        <w:rPr>
          <w:rFonts w:eastAsia="DengXian"/>
          <w:iCs/>
          <w:szCs w:val="22"/>
        </w:rPr>
        <w:t xml:space="preserve"> </w:t>
      </w:r>
      <m:oMath>
        <m:r>
          <w:rPr>
            <w:rFonts w:ascii="Cambria Math" w:eastAsia="DengXian" w:hAnsi="Cambria Math"/>
            <w:szCs w:val="22"/>
            <w:lang w:eastAsia="zh-CN"/>
          </w:rPr>
          <m:t>D=d-1=2</m:t>
        </m:r>
      </m:oMath>
      <w:r w:rsidR="00EE205F">
        <w:rPr>
          <w:rFonts w:eastAsia="DengXian"/>
          <w:szCs w:val="22"/>
          <w:lang w:eastAsia="zh-CN"/>
        </w:rPr>
        <w:t>. The positions denoted by 1s can contain ZCs and NZCs, however, the positions denoted by 0s are frozen to be ZCs by the distance metric configuration. We see that a basic single bitmap</w:t>
      </w:r>
      <w:r w:rsidR="006A068E">
        <w:rPr>
          <w:rFonts w:eastAsia="DengXian"/>
          <w:szCs w:val="22"/>
          <w:lang w:eastAsia="zh-CN"/>
        </w:rPr>
        <w:t xml:space="preserve"> </w:t>
      </w:r>
      <w:r w:rsidR="00EE205F">
        <w:rPr>
          <w:rFonts w:eastAsia="DengXian"/>
          <w:szCs w:val="22"/>
          <w:lang w:eastAsia="zh-CN"/>
        </w:rPr>
        <w:t>for polarization 1 and DD basis 0 are repeated for (polarization 2, DD basis 0), (polarization 1, DD basis 1), (polarization 2, DD basis 1).</w:t>
      </w:r>
    </w:p>
    <w:p w14:paraId="1491FB3E" w14:textId="3F60346B" w:rsidR="00EE6DA5" w:rsidRDefault="00EE6DA5" w:rsidP="00C711C0">
      <w:pPr>
        <w:pStyle w:val="ListParagraph"/>
        <w:snapToGrid w:val="0"/>
        <w:spacing w:after="0"/>
        <w:ind w:left="0"/>
        <w:contextualSpacing/>
        <w:rPr>
          <w:rFonts w:eastAsia="DengXian"/>
          <w:szCs w:val="22"/>
          <w:lang w:eastAsia="zh-CN"/>
        </w:rPr>
      </w:pPr>
    </w:p>
    <w:p w14:paraId="68C7BDDE" w14:textId="270FF260" w:rsidR="00EE6DA5" w:rsidRPr="002562E3" w:rsidRDefault="00EE6DA5" w:rsidP="00C711C0">
      <w:pPr>
        <w:pStyle w:val="ListParagraph"/>
        <w:snapToGrid w:val="0"/>
        <w:spacing w:after="0"/>
        <w:ind w:left="0"/>
        <w:contextualSpacing/>
        <w:rPr>
          <w:rFonts w:eastAsia="DengXian"/>
          <w:szCs w:val="22"/>
          <w:lang w:eastAsia="zh-CN"/>
        </w:rPr>
      </w:pPr>
      <w:r w:rsidRPr="00EE6DA5">
        <w:rPr>
          <w:rFonts w:eastAsia="DengXian"/>
          <w:b/>
          <w:bCs/>
          <w:szCs w:val="22"/>
          <w:lang w:eastAsia="zh-CN"/>
        </w:rPr>
        <w:t>Observation 3:</w:t>
      </w:r>
      <w:r>
        <w:rPr>
          <w:rFonts w:eastAsia="DengXian"/>
          <w:szCs w:val="22"/>
          <w:lang w:eastAsia="zh-CN"/>
        </w:rPr>
        <w:t xml:space="preserve"> </w:t>
      </w:r>
      <w:r>
        <w:rPr>
          <w:rFonts w:cs="Times"/>
          <w:szCs w:val="18"/>
        </w:rPr>
        <w:t>For the Type-II codebook refinement for high/medium velocities</w:t>
      </w:r>
      <w:r>
        <w:rPr>
          <w:rFonts w:eastAsia="DengXian"/>
          <w:szCs w:val="22"/>
          <w:lang w:eastAsia="zh-CN"/>
        </w:rPr>
        <w:t xml:space="preserve">, Alt 4 bitmap overhead reduction scheme forces zeros in SD, FD positions away from the SCI by </w:t>
      </w:r>
      <w:proofErr w:type="spellStart"/>
      <w:r>
        <w:rPr>
          <w:rFonts w:eastAsia="DengXian"/>
          <w:szCs w:val="22"/>
          <w:lang w:eastAsia="zh-CN"/>
        </w:rPr>
        <w:t>gNB</w:t>
      </w:r>
      <w:proofErr w:type="spellEnd"/>
      <w:r>
        <w:rPr>
          <w:rFonts w:eastAsia="DengXian"/>
          <w:szCs w:val="22"/>
          <w:lang w:eastAsia="zh-CN"/>
        </w:rPr>
        <w:t xml:space="preserve"> configuration, and is not based on actual DL channel property observed by UE.  </w:t>
      </w:r>
    </w:p>
    <w:p w14:paraId="50C69266" w14:textId="72B03E15" w:rsidR="008F0D14" w:rsidRDefault="00AF1A12" w:rsidP="00CB1C43">
      <w:pPr>
        <w:spacing w:beforeLines="100" w:before="240" w:afterLines="50" w:after="120"/>
        <w:jc w:val="both"/>
        <w:rPr>
          <w:szCs w:val="22"/>
          <w:lang w:eastAsia="zh-TW"/>
        </w:rPr>
      </w:pPr>
      <w:r>
        <w:rPr>
          <w:szCs w:val="22"/>
          <w:lang w:eastAsia="zh-TW"/>
        </w:rPr>
        <w:t xml:space="preserve">We compare the performance of </w:t>
      </w:r>
      <w:r w:rsidR="006968C0">
        <w:rPr>
          <w:szCs w:val="22"/>
          <w:lang w:eastAsia="zh-TW"/>
        </w:rPr>
        <w:t xml:space="preserve">the three Alts </w:t>
      </w:r>
      <w:r>
        <w:rPr>
          <w:szCs w:val="22"/>
          <w:lang w:eastAsia="zh-TW"/>
        </w:rPr>
        <w:t>by simulation</w:t>
      </w:r>
      <w:r w:rsidR="00EE6DA5">
        <w:rPr>
          <w:szCs w:val="22"/>
          <w:lang w:eastAsia="zh-TW"/>
        </w:rPr>
        <w:t xml:space="preserve"> assumptions agreed in the last meeting</w:t>
      </w:r>
      <w:r>
        <w:rPr>
          <w:szCs w:val="22"/>
          <w:lang w:eastAsia="zh-TW"/>
        </w:rPr>
        <w:t>, and the results are shown in</w:t>
      </w:r>
      <w:r w:rsidR="005C3C6E">
        <w:rPr>
          <w:szCs w:val="22"/>
          <w:lang w:eastAsia="zh-TW"/>
        </w:rPr>
        <w:t xml:space="preserve"> </w:t>
      </w:r>
      <w:r w:rsidR="005E208A">
        <w:rPr>
          <w:szCs w:val="22"/>
          <w:lang w:eastAsia="zh-TW"/>
        </w:rPr>
        <w:t>Fig. 3</w:t>
      </w:r>
      <w:r w:rsidR="005C3C6E">
        <w:rPr>
          <w:szCs w:val="22"/>
          <w:lang w:eastAsia="zh-TW"/>
        </w:rPr>
        <w:t xml:space="preserve">. </w:t>
      </w:r>
      <w:r w:rsidR="00926AD9">
        <w:rPr>
          <w:szCs w:val="22"/>
          <w:lang w:eastAsia="zh-TW"/>
        </w:rPr>
        <w:t>The details of NZC selection</w:t>
      </w:r>
      <w:r w:rsidR="005C3C6E">
        <w:rPr>
          <w:szCs w:val="22"/>
          <w:lang w:eastAsia="zh-TW"/>
        </w:rPr>
        <w:t xml:space="preserve"> for each of these alternatives </w:t>
      </w:r>
      <w:r w:rsidR="00926AD9">
        <w:rPr>
          <w:szCs w:val="22"/>
          <w:lang w:eastAsia="zh-TW"/>
        </w:rPr>
        <w:t xml:space="preserve">is described </w:t>
      </w:r>
      <w:r w:rsidR="005C3C6E">
        <w:rPr>
          <w:szCs w:val="22"/>
          <w:lang w:eastAsia="zh-TW"/>
        </w:rPr>
        <w:t>in the following.</w:t>
      </w:r>
    </w:p>
    <w:p w14:paraId="398422D1" w14:textId="77777777" w:rsidR="004770A3" w:rsidRDefault="00602506" w:rsidP="004770A3">
      <w:pPr>
        <w:keepNext/>
        <w:spacing w:beforeLines="100" w:before="240" w:afterLines="50" w:after="120"/>
        <w:jc w:val="center"/>
      </w:pPr>
      <w:r>
        <w:rPr>
          <w:noProof/>
        </w:rPr>
        <w:drawing>
          <wp:inline distT="0" distB="0" distL="0" distR="0" wp14:anchorId="30C38109" wp14:editId="3C492167">
            <wp:extent cx="5558042" cy="2766695"/>
            <wp:effectExtent l="0" t="0" r="5080" b="14605"/>
            <wp:docPr id="9" name="Chart 9">
              <a:extLst xmlns:a="http://schemas.openxmlformats.org/drawingml/2006/main">
                <a:ext uri="{FF2B5EF4-FFF2-40B4-BE49-F238E27FC236}">
                  <a16:creationId xmlns:a16="http://schemas.microsoft.com/office/drawing/2014/main" id="{09CBE6E0-4367-43CA-ADBB-9EFEEB2C77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0DDE7B8" w14:textId="2CAB2CF3" w:rsidR="00C6525D" w:rsidRDefault="004770A3" w:rsidP="004770A3">
      <w:pPr>
        <w:pStyle w:val="Caption"/>
        <w:jc w:val="center"/>
        <w:rPr>
          <w:szCs w:val="22"/>
          <w:lang w:eastAsia="zh-TW"/>
        </w:rPr>
      </w:pPr>
      <w:r>
        <w:t xml:space="preserve">Figure </w:t>
      </w:r>
      <w:r>
        <w:fldChar w:fldCharType="begin"/>
      </w:r>
      <w:r>
        <w:instrText xml:space="preserve"> SEQ Figure \* ARABIC </w:instrText>
      </w:r>
      <w:r>
        <w:fldChar w:fldCharType="separate"/>
      </w:r>
      <w:r w:rsidR="000368B7">
        <w:rPr>
          <w:noProof/>
        </w:rPr>
        <w:t>3</w:t>
      </w:r>
      <w:r>
        <w:fldChar w:fldCharType="end"/>
      </w:r>
      <w:r>
        <w:t xml:space="preserve"> </w:t>
      </w:r>
      <w:r w:rsidRPr="004770A3">
        <w:rPr>
          <w:b w:val="0"/>
          <w:bCs/>
        </w:rPr>
        <w:t>UPT vs. overhead performance of NZC bitmap schemes</w:t>
      </w:r>
    </w:p>
    <w:p w14:paraId="4723C1FD" w14:textId="77777777" w:rsidR="005E208A" w:rsidRDefault="005C3C6E" w:rsidP="00CB1C43">
      <w:pPr>
        <w:spacing w:beforeLines="100" w:before="240" w:afterLines="50" w:after="120"/>
        <w:jc w:val="both"/>
        <w:rPr>
          <w:lang w:eastAsia="zh-TW"/>
        </w:rPr>
      </w:pPr>
      <w:r>
        <w:rPr>
          <w:lang w:eastAsia="zh-TW"/>
        </w:rPr>
        <w:lastRenderedPageBreak/>
        <w:t xml:space="preserve">In Alt 1, </w:t>
      </w:r>
      <m:oMath>
        <m:r>
          <w:rPr>
            <w:rFonts w:ascii="Cambria Math" w:hAnsi="Cambria Math"/>
            <w:lang w:eastAsia="zh-TW"/>
          </w:rPr>
          <m:t>Q</m:t>
        </m:r>
      </m:oMath>
      <w:r>
        <w:rPr>
          <w:lang w:eastAsia="zh-TW"/>
        </w:rPr>
        <w:t xml:space="preserve"> bitmaps of size </w:t>
      </w:r>
      <m:oMath>
        <m:r>
          <w:rPr>
            <w:rFonts w:ascii="Cambria Math" w:hAnsi="Cambria Math"/>
            <w:lang w:eastAsia="zh-TW"/>
          </w:rPr>
          <m:t>2LM</m:t>
        </m:r>
      </m:oMath>
      <w:r>
        <w:rPr>
          <w:lang w:eastAsia="zh-TW"/>
        </w:rPr>
        <w:t xml:space="preserve">, and </w:t>
      </w:r>
      <w:r w:rsidR="00FC77A4">
        <w:rPr>
          <w:lang w:eastAsia="zh-TW"/>
        </w:rPr>
        <w:t xml:space="preserve">a total of </w:t>
      </w:r>
      <m:oMath>
        <m:sSub>
          <m:sSubPr>
            <m:ctrlPr>
              <w:rPr>
                <w:rFonts w:ascii="Cambria Math" w:hAnsi="Cambria Math"/>
                <w:i/>
                <w:lang w:eastAsia="zh-TW"/>
              </w:rPr>
            </m:ctrlPr>
          </m:sSubPr>
          <m:e>
            <m:r>
              <w:rPr>
                <w:rFonts w:ascii="Cambria Math" w:hAnsi="Cambria Math"/>
                <w:lang w:eastAsia="zh-TW"/>
              </w:rPr>
              <m:t>K</m:t>
            </m:r>
          </m:e>
          <m:sub>
            <m:r>
              <w:rPr>
                <w:rFonts w:ascii="Cambria Math" w:hAnsi="Cambria Math"/>
                <w:lang w:eastAsia="zh-TW"/>
              </w:rPr>
              <m:t>0</m:t>
            </m:r>
          </m:sub>
        </m:sSub>
        <m:r>
          <w:rPr>
            <w:rFonts w:ascii="Cambria Math" w:hAnsi="Cambria Math"/>
            <w:lang w:eastAsia="zh-TW"/>
          </w:rPr>
          <m:t>=</m:t>
        </m:r>
        <m:d>
          <m:dPr>
            <m:begChr m:val="⌈"/>
            <m:endChr m:val="⌉"/>
            <m:ctrlPr>
              <w:rPr>
                <w:rFonts w:ascii="Cambria Math" w:hAnsi="Cambria Math"/>
                <w:i/>
                <w:lang w:eastAsia="zh-TW"/>
              </w:rPr>
            </m:ctrlPr>
          </m:dPr>
          <m:e>
            <m:r>
              <w:rPr>
                <w:rFonts w:ascii="Cambria Math" w:hAnsi="Cambria Math"/>
                <w:lang w:eastAsia="zh-TW"/>
              </w:rPr>
              <m:t>β×2LMQ</m:t>
            </m:r>
          </m:e>
        </m:d>
      </m:oMath>
      <w:r>
        <w:rPr>
          <w:lang w:eastAsia="zh-TW"/>
        </w:rPr>
        <w:t xml:space="preserve"> </w:t>
      </w:r>
      <w:r w:rsidR="00FC77A4">
        <w:rPr>
          <w:lang w:eastAsia="zh-TW"/>
        </w:rPr>
        <w:t>NZCs per layer are fed</w:t>
      </w:r>
      <w:r w:rsidR="00DA66CB">
        <w:rPr>
          <w:lang w:eastAsia="zh-TW"/>
        </w:rPr>
        <w:t xml:space="preserve"> </w:t>
      </w:r>
      <w:r w:rsidR="00FC77A4">
        <w:rPr>
          <w:lang w:eastAsia="zh-TW"/>
        </w:rPr>
        <w:t xml:space="preserve">back, with the restriction of </w:t>
      </w:r>
      <m:oMath>
        <m:sSub>
          <m:sSubPr>
            <m:ctrlPr>
              <w:rPr>
                <w:rFonts w:ascii="Cambria Math" w:hAnsi="Cambria Math"/>
                <w:i/>
                <w:lang w:eastAsia="zh-TW"/>
              </w:rPr>
            </m:ctrlPr>
          </m:sSubPr>
          <m:e>
            <m:r>
              <w:rPr>
                <w:rFonts w:ascii="Cambria Math" w:hAnsi="Cambria Math"/>
                <w:lang w:eastAsia="zh-TW"/>
              </w:rPr>
              <m:t>2K</m:t>
            </m:r>
          </m:e>
          <m:sub>
            <m:r>
              <w:rPr>
                <w:rFonts w:ascii="Cambria Math" w:hAnsi="Cambria Math"/>
                <w:lang w:eastAsia="zh-TW"/>
              </w:rPr>
              <m:t>0</m:t>
            </m:r>
          </m:sub>
        </m:sSub>
      </m:oMath>
      <w:r w:rsidR="00FC77A4">
        <w:rPr>
          <w:lang w:eastAsia="zh-TW"/>
        </w:rPr>
        <w:t xml:space="preserve"> NZCs across all layers.</w:t>
      </w:r>
    </w:p>
    <w:p w14:paraId="42436A76" w14:textId="781F486E" w:rsidR="00FC77A4" w:rsidRDefault="00150136" w:rsidP="00CB1C43">
      <w:pPr>
        <w:spacing w:beforeLines="100" w:before="240" w:afterLines="50" w:after="120"/>
        <w:jc w:val="both"/>
        <w:rPr>
          <w:lang w:eastAsia="zh-TW"/>
        </w:rPr>
      </w:pPr>
      <w:r>
        <w:rPr>
          <w:lang w:eastAsia="zh-TW"/>
        </w:rPr>
        <w:t xml:space="preserve">In Alt 3A, </w:t>
      </w:r>
      <m:oMath>
        <m:r>
          <w:rPr>
            <w:rFonts w:ascii="Cambria Math" w:hAnsi="Cambria Math"/>
            <w:lang w:eastAsia="zh-TW"/>
          </w:rPr>
          <m:t>S=</m:t>
        </m:r>
        <m:d>
          <m:dPr>
            <m:begChr m:val="⌈"/>
            <m:endChr m:val="⌉"/>
            <m:ctrlPr>
              <w:rPr>
                <w:rFonts w:ascii="Cambria Math" w:hAnsi="Cambria Math"/>
                <w:i/>
                <w:lang w:eastAsia="zh-TW"/>
              </w:rPr>
            </m:ctrlPr>
          </m:dPr>
          <m:e>
            <m:r>
              <w:rPr>
                <w:rFonts w:ascii="Cambria Math" w:hAnsi="Cambria Math"/>
                <w:lang w:eastAsia="zh-TW"/>
              </w:rPr>
              <m:t>μMQ</m:t>
            </m:r>
          </m:e>
        </m:d>
      </m:oMath>
      <w:r>
        <w:rPr>
          <w:lang w:eastAsia="zh-TW"/>
        </w:rPr>
        <w:t xml:space="preserve"> delay-Doppler pairs are indicated using a bitmap of size </w:t>
      </w:r>
      <m:oMath>
        <m:r>
          <w:rPr>
            <w:rFonts w:ascii="Cambria Math" w:hAnsi="Cambria Math"/>
            <w:lang w:eastAsia="zh-TW"/>
          </w:rPr>
          <m:t>MQ</m:t>
        </m:r>
      </m:oMath>
      <w:r w:rsidR="00D05ABA">
        <w:rPr>
          <w:lang w:eastAsia="zh-TW"/>
        </w:rPr>
        <w:t xml:space="preserve">. Subsequently, a total of </w:t>
      </w:r>
      <m:oMath>
        <m:sSub>
          <m:sSubPr>
            <m:ctrlPr>
              <w:rPr>
                <w:rFonts w:ascii="Cambria Math" w:hAnsi="Cambria Math"/>
                <w:i/>
                <w:lang w:eastAsia="zh-TW"/>
              </w:rPr>
            </m:ctrlPr>
          </m:sSubPr>
          <m:e>
            <m:r>
              <w:rPr>
                <w:rFonts w:ascii="Cambria Math" w:hAnsi="Cambria Math"/>
                <w:lang w:eastAsia="zh-TW"/>
              </w:rPr>
              <m:t>K</m:t>
            </m:r>
          </m:e>
          <m:sub>
            <m:r>
              <w:rPr>
                <w:rFonts w:ascii="Cambria Math" w:hAnsi="Cambria Math"/>
                <w:lang w:eastAsia="zh-TW"/>
              </w:rPr>
              <m:t>0</m:t>
            </m:r>
          </m:sub>
        </m:sSub>
        <m:r>
          <w:rPr>
            <w:rFonts w:ascii="Cambria Math" w:hAnsi="Cambria Math"/>
            <w:lang w:eastAsia="zh-TW"/>
          </w:rPr>
          <m:t>=</m:t>
        </m:r>
        <m:d>
          <m:dPr>
            <m:begChr m:val="⌈"/>
            <m:endChr m:val="⌉"/>
            <m:ctrlPr>
              <w:rPr>
                <w:rFonts w:ascii="Cambria Math" w:hAnsi="Cambria Math"/>
                <w:i/>
                <w:lang w:eastAsia="zh-TW"/>
              </w:rPr>
            </m:ctrlPr>
          </m:dPr>
          <m:e>
            <m:r>
              <w:rPr>
                <w:rFonts w:ascii="Cambria Math" w:hAnsi="Cambria Math"/>
                <w:lang w:eastAsia="zh-TW"/>
              </w:rPr>
              <m:t>β×2LS</m:t>
            </m:r>
          </m:e>
        </m:d>
      </m:oMath>
      <w:r w:rsidR="00D05ABA">
        <w:rPr>
          <w:lang w:eastAsia="zh-TW"/>
        </w:rPr>
        <w:t xml:space="preserve"> NZCs per layer are fed</w:t>
      </w:r>
      <w:r w:rsidR="00DA66CB">
        <w:rPr>
          <w:lang w:eastAsia="zh-TW"/>
        </w:rPr>
        <w:t xml:space="preserve"> </w:t>
      </w:r>
      <w:r w:rsidR="00D05ABA">
        <w:rPr>
          <w:lang w:eastAsia="zh-TW"/>
        </w:rPr>
        <w:t xml:space="preserve">back, with the restriction of </w:t>
      </w:r>
      <m:oMath>
        <m:sSub>
          <m:sSubPr>
            <m:ctrlPr>
              <w:rPr>
                <w:rFonts w:ascii="Cambria Math" w:hAnsi="Cambria Math"/>
                <w:i/>
                <w:lang w:eastAsia="zh-TW"/>
              </w:rPr>
            </m:ctrlPr>
          </m:sSubPr>
          <m:e>
            <m:r>
              <w:rPr>
                <w:rFonts w:ascii="Cambria Math" w:hAnsi="Cambria Math"/>
                <w:lang w:eastAsia="zh-TW"/>
              </w:rPr>
              <m:t>2K</m:t>
            </m:r>
          </m:e>
          <m:sub>
            <m:r>
              <w:rPr>
                <w:rFonts w:ascii="Cambria Math" w:hAnsi="Cambria Math"/>
                <w:lang w:eastAsia="zh-TW"/>
              </w:rPr>
              <m:t>0</m:t>
            </m:r>
          </m:sub>
        </m:sSub>
      </m:oMath>
      <w:r w:rsidR="00D05ABA">
        <w:rPr>
          <w:lang w:eastAsia="zh-TW"/>
        </w:rPr>
        <w:t xml:space="preserve"> NZCs across all layers.</w:t>
      </w:r>
      <w:r w:rsidR="002A584F">
        <w:rPr>
          <w:lang w:eastAsia="zh-TW"/>
        </w:rPr>
        <w:t xml:space="preserve"> An illustration of Alt 3A is shown in </w:t>
      </w:r>
      <w:r w:rsidR="005E208A">
        <w:rPr>
          <w:lang w:eastAsia="zh-TW"/>
        </w:rPr>
        <w:t>Fig. 4</w:t>
      </w:r>
      <w:r w:rsidR="00915070">
        <w:rPr>
          <w:lang w:eastAsia="zh-TW"/>
        </w:rPr>
        <w:t>.</w:t>
      </w:r>
    </w:p>
    <w:p w14:paraId="064EAEE1" w14:textId="3C32A91D" w:rsidR="00915070" w:rsidRDefault="008C5E02" w:rsidP="00915070">
      <w:pPr>
        <w:keepNext/>
        <w:spacing w:beforeLines="100" w:before="240" w:afterLines="50" w:after="120"/>
        <w:jc w:val="center"/>
      </w:pPr>
      <w:r w:rsidRPr="008C5E02">
        <w:rPr>
          <w:noProof/>
        </w:rPr>
        <w:drawing>
          <wp:inline distT="0" distB="0" distL="0" distR="0" wp14:anchorId="7E8E83BD" wp14:editId="2DAF6F81">
            <wp:extent cx="3873500" cy="2178844"/>
            <wp:effectExtent l="0" t="0" r="0" b="0"/>
            <wp:docPr id="5" name="Picture 4">
              <a:extLst xmlns:a="http://schemas.openxmlformats.org/drawingml/2006/main">
                <a:ext uri="{FF2B5EF4-FFF2-40B4-BE49-F238E27FC236}">
                  <a16:creationId xmlns:a16="http://schemas.microsoft.com/office/drawing/2014/main" id="{07F54AD1-7112-422F-8BA3-33B68477F4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7F54AD1-7112-422F-8BA3-33B68477F4DA}"/>
                        </a:ext>
                      </a:extLst>
                    </pic:cNvPr>
                    <pic:cNvPicPr>
                      <a:picLocks noChangeAspect="1"/>
                    </pic:cNvPicPr>
                  </pic:nvPicPr>
                  <pic:blipFill>
                    <a:blip r:embed="rId25"/>
                    <a:stretch>
                      <a:fillRect/>
                    </a:stretch>
                  </pic:blipFill>
                  <pic:spPr>
                    <a:xfrm>
                      <a:off x="0" y="0"/>
                      <a:ext cx="3885851" cy="2185792"/>
                    </a:xfrm>
                    <a:prstGeom prst="rect">
                      <a:avLst/>
                    </a:prstGeom>
                  </pic:spPr>
                </pic:pic>
              </a:graphicData>
            </a:graphic>
          </wp:inline>
        </w:drawing>
      </w:r>
    </w:p>
    <w:p w14:paraId="07AD931C" w14:textId="778FE8DD" w:rsidR="002A584F" w:rsidRDefault="00915070" w:rsidP="00915070">
      <w:pPr>
        <w:pStyle w:val="Caption"/>
        <w:jc w:val="center"/>
        <w:rPr>
          <w:b w:val="0"/>
          <w:bCs/>
        </w:rPr>
      </w:pPr>
      <w:bookmarkStart w:id="3" w:name="_Ref127265994"/>
      <w:r>
        <w:t xml:space="preserve">Figure </w:t>
      </w:r>
      <w:r>
        <w:fldChar w:fldCharType="begin"/>
      </w:r>
      <w:r>
        <w:instrText xml:space="preserve"> SEQ Figure \* ARABIC </w:instrText>
      </w:r>
      <w:r>
        <w:fldChar w:fldCharType="separate"/>
      </w:r>
      <w:r w:rsidR="000368B7">
        <w:rPr>
          <w:noProof/>
        </w:rPr>
        <w:t>4</w:t>
      </w:r>
      <w:r>
        <w:fldChar w:fldCharType="end"/>
      </w:r>
      <w:bookmarkEnd w:id="3"/>
      <w:r>
        <w:t xml:space="preserve"> </w:t>
      </w:r>
      <w:r w:rsidRPr="00915070">
        <w:rPr>
          <w:b w:val="0"/>
          <w:bCs/>
        </w:rPr>
        <w:t>NZC indication by Alt 3A</w:t>
      </w:r>
    </w:p>
    <w:p w14:paraId="796BBB91" w14:textId="3EBDC1C5" w:rsidR="008C5E02" w:rsidRDefault="008C5E02" w:rsidP="008C5E02">
      <w:pPr>
        <w:rPr>
          <w:lang w:val="en-GB"/>
        </w:rPr>
      </w:pPr>
      <w:r>
        <w:rPr>
          <w:lang w:val="en-GB"/>
        </w:rPr>
        <w:t xml:space="preserve">In Alt 4, based on the configuration of </w:t>
      </w:r>
      <m:oMath>
        <m:r>
          <w:rPr>
            <w:rFonts w:ascii="Cambria Math" w:hAnsi="Cambria Math"/>
            <w:lang w:val="en-GB"/>
          </w:rPr>
          <m:t>D</m:t>
        </m:r>
      </m:oMath>
      <w:r>
        <w:rPr>
          <w:lang w:val="en-GB"/>
        </w:rPr>
        <w:t xml:space="preserve"> and parameters </w:t>
      </w:r>
      <m:oMath>
        <m:r>
          <w:rPr>
            <w:rFonts w:ascii="Cambria Math" w:hAnsi="Cambria Math"/>
            <w:lang w:val="en-GB"/>
          </w:rPr>
          <m:t>(L,M,Q)</m:t>
        </m:r>
      </m:oMath>
      <w:r>
        <w:rPr>
          <w:lang w:val="en-GB"/>
        </w:rPr>
        <w:t>, the bitmap size is calculated</w:t>
      </w:r>
      <w:r w:rsidR="00070649">
        <w:rPr>
          <w:lang w:val="en-GB"/>
        </w:rPr>
        <w:t xml:space="preserve"> (as shown in Fig above)</w:t>
      </w:r>
      <w:r>
        <w:rPr>
          <w:lang w:val="en-GB"/>
        </w:rPr>
        <w:t xml:space="preserve">. In this bitmap, </w:t>
      </w:r>
      <w:r>
        <w:rPr>
          <w:lang w:eastAsia="zh-TW"/>
        </w:rPr>
        <w:t xml:space="preserve">a total of </w:t>
      </w:r>
      <m:oMath>
        <m:sSub>
          <m:sSubPr>
            <m:ctrlPr>
              <w:rPr>
                <w:rFonts w:ascii="Cambria Math" w:hAnsi="Cambria Math"/>
                <w:i/>
                <w:lang w:eastAsia="zh-TW"/>
              </w:rPr>
            </m:ctrlPr>
          </m:sSubPr>
          <m:e>
            <m:r>
              <w:rPr>
                <w:rFonts w:ascii="Cambria Math" w:hAnsi="Cambria Math"/>
                <w:lang w:eastAsia="zh-TW"/>
              </w:rPr>
              <m:t>K</m:t>
            </m:r>
          </m:e>
          <m:sub>
            <m:r>
              <w:rPr>
                <w:rFonts w:ascii="Cambria Math" w:hAnsi="Cambria Math"/>
                <w:lang w:eastAsia="zh-TW"/>
              </w:rPr>
              <m:t>0</m:t>
            </m:r>
          </m:sub>
        </m:sSub>
        <m:r>
          <w:rPr>
            <w:rFonts w:ascii="Cambria Math" w:hAnsi="Cambria Math"/>
            <w:lang w:eastAsia="zh-TW"/>
          </w:rPr>
          <m:t>=</m:t>
        </m:r>
        <m:d>
          <m:dPr>
            <m:begChr m:val="⌈"/>
            <m:endChr m:val="⌉"/>
            <m:ctrlPr>
              <w:rPr>
                <w:rFonts w:ascii="Cambria Math" w:hAnsi="Cambria Math"/>
                <w:i/>
                <w:lang w:eastAsia="zh-TW"/>
              </w:rPr>
            </m:ctrlPr>
          </m:dPr>
          <m:e>
            <m:r>
              <w:rPr>
                <w:rFonts w:ascii="Cambria Math" w:hAnsi="Cambria Math"/>
                <w:lang w:eastAsia="zh-TW"/>
              </w:rPr>
              <m:t>β×2LMQ</m:t>
            </m:r>
          </m:e>
        </m:d>
      </m:oMath>
      <w:r>
        <w:rPr>
          <w:lang w:eastAsia="zh-TW"/>
        </w:rPr>
        <w:t xml:space="preserve"> NZCs per layer are fed back, with the restriction of </w:t>
      </w:r>
      <m:oMath>
        <m:sSub>
          <m:sSubPr>
            <m:ctrlPr>
              <w:rPr>
                <w:rFonts w:ascii="Cambria Math" w:hAnsi="Cambria Math"/>
                <w:i/>
                <w:lang w:eastAsia="zh-TW"/>
              </w:rPr>
            </m:ctrlPr>
          </m:sSubPr>
          <m:e>
            <m:r>
              <w:rPr>
                <w:rFonts w:ascii="Cambria Math" w:hAnsi="Cambria Math"/>
                <w:lang w:eastAsia="zh-TW"/>
              </w:rPr>
              <m:t>2K</m:t>
            </m:r>
          </m:e>
          <m:sub>
            <m:r>
              <w:rPr>
                <w:rFonts w:ascii="Cambria Math" w:hAnsi="Cambria Math"/>
                <w:lang w:eastAsia="zh-TW"/>
              </w:rPr>
              <m:t>0</m:t>
            </m:r>
          </m:sub>
        </m:sSub>
      </m:oMath>
      <w:r>
        <w:rPr>
          <w:lang w:eastAsia="zh-TW"/>
        </w:rPr>
        <w:t xml:space="preserve"> NZCs across all layers.</w:t>
      </w:r>
    </w:p>
    <w:p w14:paraId="5D33A360" w14:textId="308B77FE" w:rsidR="00070649" w:rsidRPr="00070649" w:rsidRDefault="005E208A" w:rsidP="00070649">
      <w:r>
        <w:rPr>
          <w:lang w:eastAsia="zh-TW"/>
        </w:rPr>
        <w:t>Fig. 3</w:t>
      </w:r>
      <w:r w:rsidR="00853CB5">
        <w:rPr>
          <w:lang w:eastAsia="zh-TW"/>
        </w:rPr>
        <w:t xml:space="preserve"> </w:t>
      </w:r>
      <w:r w:rsidR="00D83114">
        <w:rPr>
          <w:lang w:eastAsia="zh-TW"/>
        </w:rPr>
        <w:t>show</w:t>
      </w:r>
      <w:r w:rsidR="00853CB5">
        <w:rPr>
          <w:lang w:eastAsia="zh-TW"/>
        </w:rPr>
        <w:t>s</w:t>
      </w:r>
      <w:r w:rsidR="00D83114">
        <w:rPr>
          <w:lang w:eastAsia="zh-TW"/>
        </w:rPr>
        <w:t xml:space="preserve"> the results for </w:t>
      </w:r>
      <m:oMath>
        <m:r>
          <w:rPr>
            <w:rFonts w:ascii="Cambria Math" w:hAnsi="Cambria Math"/>
          </w:rPr>
          <m:t>μ=0.75</m:t>
        </m:r>
      </m:oMath>
      <w:r w:rsidR="00D83114">
        <w:rPr>
          <w:b/>
          <w:bCs/>
        </w:rPr>
        <w:t xml:space="preserve"> </w:t>
      </w:r>
      <w:r w:rsidR="00D83114" w:rsidRPr="00D83114">
        <w:t>and</w:t>
      </w:r>
      <w:r w:rsidR="00D83114" w:rsidRPr="00D83114">
        <w:rPr>
          <w:b/>
          <w:bCs/>
        </w:rPr>
        <w:t xml:space="preserve"> </w:t>
      </w:r>
      <m:oMath>
        <m:r>
          <w:rPr>
            <w:rFonts w:ascii="Cambria Math" w:hAnsi="Cambria Math"/>
          </w:rPr>
          <m:t>D=2</m:t>
        </m:r>
        <m:r>
          <m:rPr>
            <m:sty m:val="bi"/>
          </m:rPr>
          <w:rPr>
            <w:rFonts w:ascii="Cambria Math" w:hAnsi="Cambria Math"/>
          </w:rPr>
          <m:t xml:space="preserve"> </m:t>
        </m:r>
        <m:r>
          <m:rPr>
            <m:sty m:val="p"/>
          </m:rPr>
          <w:rPr>
            <w:rFonts w:ascii="Cambria Math" w:hAnsi="Cambria Math"/>
            <w:lang w:eastAsia="zh-TW"/>
          </w:rPr>
          <m:t>and</m:t>
        </m:r>
        <m:r>
          <m:rPr>
            <m:sty m:val="bi"/>
          </m:rPr>
          <w:rPr>
            <w:rFonts w:ascii="Cambria Math" w:hAnsi="Cambria Math"/>
          </w:rPr>
          <m:t xml:space="preserve"> </m:t>
        </m:r>
        <m:r>
          <w:rPr>
            <w:rFonts w:ascii="Cambria Math" w:hAnsi="Cambria Math"/>
          </w:rPr>
          <m:t>D=3</m:t>
        </m:r>
      </m:oMath>
      <w:r w:rsidR="00D83114">
        <w:t xml:space="preserve">. </w:t>
      </w:r>
      <w:r w:rsidR="00853CB5">
        <w:t>P</w:t>
      </w:r>
      <w:r w:rsidR="00D83114">
        <w:t>arameter combinations 1~</w:t>
      </w:r>
      <w:r w:rsidR="008C5E02">
        <w:t>6</w:t>
      </w:r>
      <w:r w:rsidR="00D83114">
        <w:t xml:space="preserve"> of Rel-16 </w:t>
      </w:r>
      <w:proofErr w:type="spellStart"/>
      <w:r w:rsidR="00D83114">
        <w:t>eType</w:t>
      </w:r>
      <w:proofErr w:type="spellEnd"/>
      <w:r w:rsidR="00D83114">
        <w:t xml:space="preserve"> II are used for performance evaluation</w:t>
      </w:r>
      <w:r w:rsidR="00591A42">
        <w:t>, and the baseline for UPT gain</w:t>
      </w:r>
      <w:r w:rsidR="008C5E02">
        <w:t xml:space="preserve"> is Rel-16 </w:t>
      </w:r>
      <w:proofErr w:type="spellStart"/>
      <w:r w:rsidR="008C5E02">
        <w:t>eType</w:t>
      </w:r>
      <w:proofErr w:type="spellEnd"/>
      <w:r w:rsidR="008C5E02">
        <w:t xml:space="preserve"> II with parameter combination 1</w:t>
      </w:r>
      <w:r w:rsidR="00591A42">
        <w:t>. It is seen that Alt 3A</w:t>
      </w:r>
      <w:r w:rsidR="00070649">
        <w:t xml:space="preserve"> </w:t>
      </w:r>
      <w:r w:rsidR="00591A42">
        <w:t xml:space="preserve">can achieve better UPT-overhead tradeoff compared to Alt 1. </w:t>
      </w:r>
      <w:r w:rsidR="00070649">
        <w:t>Specifically, it can</w:t>
      </w:r>
      <w:r w:rsidR="00070649" w:rsidRPr="00070649">
        <w:t xml:space="preserve"> provide 50~60 bits overhead saving compared with Alt 1 with &lt;1 % performance loss</w:t>
      </w:r>
      <w:r w:rsidR="00070649">
        <w:t>.</w:t>
      </w:r>
    </w:p>
    <w:p w14:paraId="5F000517" w14:textId="1307D244" w:rsidR="003870EA" w:rsidRPr="003870EA" w:rsidRDefault="003870EA" w:rsidP="003870EA">
      <w:pPr>
        <w:snapToGrid w:val="0"/>
        <w:spacing w:after="0"/>
        <w:rPr>
          <w:rFonts w:eastAsia="SimSun"/>
          <w:szCs w:val="22"/>
          <w:lang w:eastAsia="zh-CN"/>
        </w:rPr>
      </w:pPr>
      <w:r w:rsidRPr="003870EA">
        <w:rPr>
          <w:rFonts w:eastAsia="SimSun"/>
          <w:szCs w:val="22"/>
          <w:lang w:eastAsia="zh-CN"/>
        </w:rPr>
        <w:t xml:space="preserve">Further, the results show that Alt 4 </w:t>
      </w:r>
      <w:r>
        <w:rPr>
          <w:rFonts w:eastAsia="SimSun"/>
          <w:szCs w:val="22"/>
          <w:lang w:eastAsia="zh-CN"/>
        </w:rPr>
        <w:t>(</w:t>
      </w:r>
      <w:r w:rsidRPr="003870EA">
        <w:rPr>
          <w:rFonts w:eastAsia="SimSun"/>
          <w:szCs w:val="22"/>
          <w:lang w:eastAsia="zh-CN"/>
        </w:rPr>
        <w:t xml:space="preserve">the latest simplified version) with D=3 cannot provide significant overhead gain over Alt </w:t>
      </w:r>
      <w:r>
        <w:rPr>
          <w:rFonts w:eastAsia="SimSun"/>
          <w:szCs w:val="22"/>
          <w:lang w:eastAsia="zh-CN"/>
        </w:rPr>
        <w:t>1</w:t>
      </w:r>
      <w:r w:rsidRPr="003870EA">
        <w:rPr>
          <w:rFonts w:eastAsia="SimSun"/>
          <w:szCs w:val="22"/>
          <w:lang w:eastAsia="zh-CN"/>
        </w:rPr>
        <w:t>, although it can maintain similar performance. However, with D=2, the performance starts to degrade at higher parameter combinations (&gt; 2). The main reason is that Alt 4 forces zeros in certain SD, FD positions which could otherwise have been NZCs. Also, it yields same zero coefficient positions for SD beams in the two polarizations and DD bases 0 and 1, which could not be the case in practice (e.g.: SD beams depends on channel eigen directions, so all SD beams should be treated independently, and at low/mid UE speeds, DD basis 1 is expected to have more ZCs than DD basis 0)</w:t>
      </w:r>
      <w:r>
        <w:rPr>
          <w:rFonts w:eastAsia="SimSun"/>
          <w:szCs w:val="22"/>
          <w:lang w:eastAsia="zh-CN"/>
        </w:rPr>
        <w:t>.</w:t>
      </w:r>
    </w:p>
    <w:p w14:paraId="12CE47CA" w14:textId="77777777" w:rsidR="00293D7D" w:rsidRDefault="00915070" w:rsidP="00293D7D">
      <w:pPr>
        <w:rPr>
          <w:lang w:val="en-GB"/>
        </w:rPr>
      </w:pPr>
      <w:r>
        <w:rPr>
          <w:lang w:eastAsia="zh-TW"/>
        </w:rPr>
        <w:t>Alt 3A</w:t>
      </w:r>
      <w:r w:rsidR="008937FD">
        <w:rPr>
          <w:lang w:eastAsia="zh-TW"/>
        </w:rPr>
        <w:t xml:space="preserve"> becomes a natural choice when considering the codebook structure </w:t>
      </w:r>
      <m:oMath>
        <m:sSub>
          <m:sSubPr>
            <m:ctrlPr>
              <w:rPr>
                <w:rFonts w:ascii="Cambria Math" w:hAnsi="Cambria Math"/>
                <w:b/>
                <w:bCs/>
                <w:i/>
                <w:lang w:eastAsia="zh-TW"/>
              </w:rPr>
            </m:ctrlPr>
          </m:sSubPr>
          <m:e>
            <m:r>
              <m:rPr>
                <m:sty m:val="bi"/>
              </m:rPr>
              <w:rPr>
                <w:rFonts w:ascii="Cambria Math" w:hAnsi="Cambria Math"/>
                <w:lang w:eastAsia="zh-TW"/>
              </w:rPr>
              <m:t>W</m:t>
            </m:r>
          </m:e>
          <m:sub>
            <m:r>
              <m:rPr>
                <m:sty m:val="bi"/>
              </m:rPr>
              <w:rPr>
                <w:rFonts w:ascii="Cambria Math" w:hAnsi="Cambria Math"/>
                <w:lang w:eastAsia="zh-TW"/>
              </w:rPr>
              <m:t>1</m:t>
            </m:r>
          </m:sub>
        </m:sSub>
        <m:acc>
          <m:accPr>
            <m:chr m:val="̃"/>
            <m:ctrlPr>
              <w:rPr>
                <w:rFonts w:ascii="Cambria Math" w:hAnsi="Cambria Math"/>
                <w:b/>
                <w:bCs/>
                <w:i/>
                <w:lang w:eastAsia="zh-TW"/>
              </w:rPr>
            </m:ctrlPr>
          </m:accPr>
          <m:e>
            <m:sSub>
              <m:sSubPr>
                <m:ctrlPr>
                  <w:rPr>
                    <w:rFonts w:ascii="Cambria Math" w:hAnsi="Cambria Math"/>
                    <w:b/>
                    <w:bCs/>
                    <w:i/>
                    <w:lang w:eastAsia="zh-TW"/>
                  </w:rPr>
                </m:ctrlPr>
              </m:sSubPr>
              <m:e>
                <m:r>
                  <m:rPr>
                    <m:sty m:val="bi"/>
                  </m:rPr>
                  <w:rPr>
                    <w:rFonts w:ascii="Cambria Math" w:hAnsi="Cambria Math"/>
                    <w:lang w:eastAsia="zh-TW"/>
                  </w:rPr>
                  <m:t>W</m:t>
                </m:r>
              </m:e>
              <m:sub>
                <m:r>
                  <m:rPr>
                    <m:sty m:val="bi"/>
                  </m:rPr>
                  <w:rPr>
                    <w:rFonts w:ascii="Cambria Math" w:hAnsi="Cambria Math"/>
                    <w:lang w:eastAsia="zh-TW"/>
                  </w:rPr>
                  <m:t>2</m:t>
                </m:r>
              </m:sub>
            </m:sSub>
          </m:e>
        </m:acc>
        <m:sSup>
          <m:sSupPr>
            <m:ctrlPr>
              <w:rPr>
                <w:rFonts w:ascii="Cambria Math" w:hAnsi="Cambria Math"/>
                <w:b/>
                <w:bCs/>
                <w:i/>
                <w:lang w:eastAsia="zh-TW"/>
              </w:rPr>
            </m:ctrlPr>
          </m:sSupPr>
          <m:e>
            <m:d>
              <m:dPr>
                <m:ctrlPr>
                  <w:rPr>
                    <w:rFonts w:ascii="Cambria Math" w:hAnsi="Cambria Math"/>
                    <w:b/>
                    <w:bCs/>
                    <w:i/>
                    <w:lang w:eastAsia="zh-TW"/>
                  </w:rPr>
                </m:ctrlPr>
              </m:dPr>
              <m:e>
                <m:sSub>
                  <m:sSubPr>
                    <m:ctrlPr>
                      <w:rPr>
                        <w:rFonts w:ascii="Cambria Math" w:hAnsi="Cambria Math"/>
                        <w:b/>
                        <w:bCs/>
                        <w:i/>
                        <w:lang w:eastAsia="zh-TW"/>
                      </w:rPr>
                    </m:ctrlPr>
                  </m:sSubPr>
                  <m:e>
                    <m:r>
                      <m:rPr>
                        <m:sty m:val="bi"/>
                      </m:rPr>
                      <w:rPr>
                        <w:rFonts w:ascii="Cambria Math" w:hAnsi="Cambria Math"/>
                        <w:lang w:eastAsia="zh-TW"/>
                      </w:rPr>
                      <m:t>W</m:t>
                    </m:r>
                  </m:e>
                  <m:sub>
                    <m:r>
                      <m:rPr>
                        <m:sty m:val="bi"/>
                      </m:rPr>
                      <w:rPr>
                        <w:rFonts w:ascii="Cambria Math" w:hAnsi="Cambria Math"/>
                        <w:lang w:eastAsia="zh-TW"/>
                      </w:rPr>
                      <m:t>f</m:t>
                    </m:r>
                  </m:sub>
                </m:sSub>
                <m:r>
                  <m:rPr>
                    <m:sty m:val="bi"/>
                  </m:rPr>
                  <w:rPr>
                    <w:rFonts w:ascii="Cambria Math" w:hAnsi="Cambria Math"/>
                    <w:lang w:eastAsia="zh-TW"/>
                  </w:rPr>
                  <m:t>⨂</m:t>
                </m:r>
                <m:sSub>
                  <m:sSubPr>
                    <m:ctrlPr>
                      <w:rPr>
                        <w:rFonts w:ascii="Cambria Math" w:hAnsi="Cambria Math"/>
                        <w:b/>
                        <w:bCs/>
                        <w:i/>
                        <w:lang w:eastAsia="zh-TW"/>
                      </w:rPr>
                    </m:ctrlPr>
                  </m:sSubPr>
                  <m:e>
                    <m:r>
                      <m:rPr>
                        <m:sty m:val="bi"/>
                      </m:rPr>
                      <w:rPr>
                        <w:rFonts w:ascii="Cambria Math" w:hAnsi="Cambria Math"/>
                        <w:lang w:eastAsia="zh-TW"/>
                      </w:rPr>
                      <m:t>W</m:t>
                    </m:r>
                  </m:e>
                  <m:sub>
                    <m:r>
                      <m:rPr>
                        <m:sty m:val="bi"/>
                      </m:rPr>
                      <w:rPr>
                        <w:rFonts w:ascii="Cambria Math" w:hAnsi="Cambria Math"/>
                        <w:lang w:eastAsia="zh-TW"/>
                      </w:rPr>
                      <m:t>d</m:t>
                    </m:r>
                  </m:sub>
                </m:sSub>
              </m:e>
            </m:d>
          </m:e>
          <m:sup>
            <m:r>
              <m:rPr>
                <m:sty m:val="bi"/>
              </m:rPr>
              <w:rPr>
                <w:rFonts w:ascii="Cambria Math" w:hAnsi="Cambria Math"/>
                <w:lang w:eastAsia="zh-TW"/>
              </w:rPr>
              <m:t>H</m:t>
            </m:r>
          </m:sup>
        </m:sSup>
        <m:r>
          <m:rPr>
            <m:sty m:val="bi"/>
          </m:rPr>
          <w:rPr>
            <w:rFonts w:ascii="Cambria Math" w:hAnsi="Cambria Math"/>
            <w:lang w:eastAsia="zh-TW"/>
          </w:rPr>
          <m:t>,</m:t>
        </m:r>
      </m:oMath>
      <w:r w:rsidR="003870EA">
        <w:rPr>
          <w:b/>
          <w:lang w:eastAsia="zh-TW"/>
        </w:rPr>
        <w:t xml:space="preserve"> </w:t>
      </w:r>
      <w:r w:rsidR="003870EA" w:rsidRPr="00595C14">
        <w:rPr>
          <w:bCs/>
          <w:lang w:eastAsia="zh-TW"/>
        </w:rPr>
        <w:t>where the delay Doppler bases are jointly represented</w:t>
      </w:r>
      <w:r w:rsidR="003870EA">
        <w:rPr>
          <w:b/>
          <w:lang w:eastAsia="zh-TW"/>
        </w:rPr>
        <w:t>.</w:t>
      </w:r>
      <w:r w:rsidR="008937FD">
        <w:rPr>
          <w:b/>
          <w:bCs/>
          <w:lang w:eastAsia="zh-TW"/>
        </w:rPr>
        <w:t xml:space="preserve"> </w:t>
      </w:r>
      <w:r w:rsidR="008937FD">
        <w:rPr>
          <w:lang w:eastAsia="zh-TW"/>
        </w:rPr>
        <w:t>Therefore</w:t>
      </w:r>
      <w:r w:rsidR="00EF624B">
        <w:rPr>
          <w:lang w:eastAsia="zh-TW"/>
        </w:rPr>
        <w:t xml:space="preserve">, </w:t>
      </w:r>
      <w:r w:rsidR="003870EA">
        <w:rPr>
          <w:lang w:eastAsia="zh-TW"/>
        </w:rPr>
        <w:t>our first preference</w:t>
      </w:r>
      <w:r w:rsidR="00EF624B">
        <w:rPr>
          <w:lang w:eastAsia="zh-TW"/>
        </w:rPr>
        <w:t xml:space="preserve"> </w:t>
      </w:r>
      <w:r w:rsidR="003870EA">
        <w:rPr>
          <w:lang w:eastAsia="zh-TW"/>
        </w:rPr>
        <w:t xml:space="preserve">is </w:t>
      </w:r>
      <w:r w:rsidR="00EF624B">
        <w:rPr>
          <w:lang w:eastAsia="zh-TW"/>
        </w:rPr>
        <w:t>to support Alt 3A.</w:t>
      </w:r>
      <w:r w:rsidR="003870EA">
        <w:rPr>
          <w:lang w:eastAsia="zh-TW"/>
        </w:rPr>
        <w:t xml:space="preserve"> However, considering slightly higher spec effort</w:t>
      </w:r>
      <w:r w:rsidR="00595C14">
        <w:rPr>
          <w:lang w:eastAsia="zh-TW"/>
        </w:rPr>
        <w:t xml:space="preserve"> involved with Alt 3A</w:t>
      </w:r>
      <w:r w:rsidR="003870EA">
        <w:rPr>
          <w:lang w:eastAsia="zh-TW"/>
        </w:rPr>
        <w:t>, we are fine with Alt 1</w:t>
      </w:r>
      <w:r w:rsidR="00595C14">
        <w:rPr>
          <w:lang w:eastAsia="zh-TW"/>
        </w:rPr>
        <w:t>.</w:t>
      </w:r>
    </w:p>
    <w:p w14:paraId="4F06288B" w14:textId="14239B5D" w:rsidR="00EF624B" w:rsidRDefault="00EF624B" w:rsidP="00293D7D">
      <w:pPr>
        <w:rPr>
          <w:lang w:eastAsia="zh-TW"/>
        </w:rPr>
      </w:pPr>
      <w:r w:rsidRPr="006F14CC">
        <w:rPr>
          <w:b/>
          <w:bCs/>
          <w:lang w:eastAsia="zh-TW"/>
        </w:rPr>
        <w:t>Observation</w:t>
      </w:r>
      <w:r w:rsidR="00293D7D">
        <w:rPr>
          <w:b/>
          <w:bCs/>
          <w:lang w:eastAsia="zh-TW"/>
        </w:rPr>
        <w:t xml:space="preserve"> 4</w:t>
      </w:r>
      <w:r w:rsidR="008819C8" w:rsidRPr="006F14CC">
        <w:rPr>
          <w:b/>
          <w:bCs/>
          <w:lang w:eastAsia="zh-TW"/>
        </w:rPr>
        <w:t>:</w:t>
      </w:r>
      <w:r w:rsidR="008819C8">
        <w:rPr>
          <w:lang w:eastAsia="zh-TW"/>
        </w:rPr>
        <w:t xml:space="preserve"> </w:t>
      </w:r>
      <w:r w:rsidR="00F6250C">
        <w:rPr>
          <w:lang w:eastAsia="zh-TW"/>
        </w:rPr>
        <w:t xml:space="preserve">NZC indication by Alt 3A can </w:t>
      </w:r>
      <w:r w:rsidR="00293D7D" w:rsidRPr="00070649">
        <w:t>provide 50~60 bits overhead saving compared with Alt 1 with &lt;1 % performance loss</w:t>
      </w:r>
      <w:r w:rsidR="006F14CC">
        <w:rPr>
          <w:lang w:eastAsia="zh-TW"/>
        </w:rPr>
        <w:t>.</w:t>
      </w:r>
    </w:p>
    <w:p w14:paraId="350BF8A1" w14:textId="4E9C2689" w:rsidR="00293D7D" w:rsidRDefault="00293D7D" w:rsidP="00293D7D">
      <w:pPr>
        <w:rPr>
          <w:lang w:eastAsia="zh-TW"/>
        </w:rPr>
      </w:pPr>
      <w:r w:rsidRPr="00042593">
        <w:rPr>
          <w:b/>
          <w:bCs/>
          <w:lang w:eastAsia="zh-TW"/>
        </w:rPr>
        <w:t>Observation 5:</w:t>
      </w:r>
      <w:r>
        <w:rPr>
          <w:lang w:eastAsia="zh-TW"/>
        </w:rPr>
        <w:t xml:space="preserve"> </w:t>
      </w:r>
      <w:r w:rsidR="00042593">
        <w:rPr>
          <w:lang w:eastAsia="zh-TW"/>
        </w:rPr>
        <w:t>NZC indication by Alt 4 and D = 3 can achieve similar performance as Alt 1 without significant overhead saving.</w:t>
      </w:r>
    </w:p>
    <w:p w14:paraId="26F224C3" w14:textId="77777777" w:rsidR="00042593" w:rsidRDefault="00042593" w:rsidP="00042593">
      <w:pPr>
        <w:rPr>
          <w:lang w:val="en-GB"/>
        </w:rPr>
      </w:pPr>
      <w:r w:rsidRPr="00042593">
        <w:rPr>
          <w:b/>
          <w:bCs/>
          <w:lang w:eastAsia="zh-TW"/>
        </w:rPr>
        <w:t>Observation 6:</w:t>
      </w:r>
      <w:r>
        <w:rPr>
          <w:lang w:eastAsia="zh-TW"/>
        </w:rPr>
        <w:t xml:space="preserve"> NZC indication by Alt 4 and D = 2 degrades in performance especially at higher parameter combinations, due to forcing zero coefficients in certain SD, FD positions.</w:t>
      </w:r>
    </w:p>
    <w:p w14:paraId="0C224A11" w14:textId="168B9390" w:rsidR="0079768C" w:rsidRPr="00042593" w:rsidRDefault="00F6250C" w:rsidP="00042593">
      <w:pPr>
        <w:rPr>
          <w:lang w:val="en-GB"/>
        </w:rPr>
      </w:pPr>
      <w:r w:rsidRPr="006F14CC">
        <w:rPr>
          <w:b/>
          <w:bCs/>
          <w:lang w:eastAsia="zh-TW"/>
        </w:rPr>
        <w:t>Proposal</w:t>
      </w:r>
      <w:r w:rsidR="000275A8">
        <w:rPr>
          <w:b/>
          <w:bCs/>
          <w:lang w:eastAsia="zh-TW"/>
        </w:rPr>
        <w:t xml:space="preserve"> </w:t>
      </w:r>
      <w:r w:rsidR="00823205">
        <w:rPr>
          <w:b/>
          <w:bCs/>
          <w:lang w:eastAsia="zh-TW"/>
        </w:rPr>
        <w:t>5</w:t>
      </w:r>
      <w:r w:rsidRPr="006F14CC">
        <w:rPr>
          <w:b/>
          <w:bCs/>
          <w:lang w:eastAsia="zh-TW"/>
        </w:rPr>
        <w:t>:</w:t>
      </w:r>
      <w:r>
        <w:rPr>
          <w:lang w:eastAsia="zh-TW"/>
        </w:rPr>
        <w:t xml:space="preserve"> </w:t>
      </w:r>
      <w:r>
        <w:t xml:space="preserve">For the Type-II codebook refinement for high/medium velocities, support NZC indication by Alt </w:t>
      </w:r>
      <w:r w:rsidR="00201C62">
        <w:t>1</w:t>
      </w:r>
      <w:r w:rsidR="00823205">
        <w:t xml:space="preserve"> as first preference and Alt </w:t>
      </w:r>
      <w:r w:rsidR="00201C62">
        <w:t>3A</w:t>
      </w:r>
      <w:r w:rsidR="00823205">
        <w:t xml:space="preserve"> as second preference.</w:t>
      </w:r>
    </w:p>
    <w:p w14:paraId="401B262A" w14:textId="1DECDFD4" w:rsidR="004720B1" w:rsidRDefault="003511BB" w:rsidP="00401000">
      <w:pPr>
        <w:pStyle w:val="Heading2"/>
        <w:numPr>
          <w:ilvl w:val="1"/>
          <w:numId w:val="1"/>
        </w:numPr>
      </w:pPr>
      <w:r>
        <w:lastRenderedPageBreak/>
        <w:t>On Parameter Combinations</w:t>
      </w:r>
    </w:p>
    <w:tbl>
      <w:tblPr>
        <w:tblStyle w:val="TableGrid"/>
        <w:tblW w:w="0" w:type="auto"/>
        <w:tblLook w:val="04A0" w:firstRow="1" w:lastRow="0" w:firstColumn="1" w:lastColumn="0" w:noHBand="0" w:noVBand="1"/>
      </w:tblPr>
      <w:tblGrid>
        <w:gridCol w:w="9631"/>
      </w:tblGrid>
      <w:tr w:rsidR="004D1CF2" w14:paraId="3B598DDA" w14:textId="77777777" w:rsidTr="004D1CF2">
        <w:tc>
          <w:tcPr>
            <w:tcW w:w="9631" w:type="dxa"/>
          </w:tcPr>
          <w:p w14:paraId="50A4B471" w14:textId="77777777" w:rsidR="004D1CF2" w:rsidRDefault="004D1CF2" w:rsidP="004D1CF2">
            <w:pPr>
              <w:rPr>
                <w:b/>
                <w:bCs/>
                <w:sz w:val="20"/>
                <w:highlight w:val="green"/>
                <w:lang w:val="en-CA" w:eastAsia="x-none"/>
              </w:rPr>
            </w:pPr>
            <w:r>
              <w:rPr>
                <w:b/>
                <w:bCs/>
                <w:highlight w:val="green"/>
                <w:lang w:val="en-CA" w:eastAsia="x-none"/>
              </w:rPr>
              <w:t>Agreement</w:t>
            </w:r>
          </w:p>
          <w:p w14:paraId="59AB3C19" w14:textId="77777777" w:rsidR="004D1CF2" w:rsidRDefault="004D1CF2" w:rsidP="004D1CF2">
            <w:pPr>
              <w:snapToGrid w:val="0"/>
              <w:rPr>
                <w:lang w:val="en-GB"/>
              </w:rPr>
            </w:pPr>
            <w:r>
              <w:t xml:space="preserve">On the Type-II codebook refinement for high/medium velocities based on Rel-16 regular </w:t>
            </w:r>
            <w:proofErr w:type="spellStart"/>
            <w:r>
              <w:t>eType</w:t>
            </w:r>
            <w:proofErr w:type="spellEnd"/>
            <w:r>
              <w:t xml:space="preserve">-II codebook (if supported), for the purpose of choosing the supported Parameter Combinations </w:t>
            </w:r>
          </w:p>
          <w:p w14:paraId="192D7E40" w14:textId="77777777" w:rsidR="004D1CF2" w:rsidRDefault="004D1CF2" w:rsidP="007009AA">
            <w:pPr>
              <w:pStyle w:val="ListParagraph"/>
              <w:numPr>
                <w:ilvl w:val="0"/>
                <w:numId w:val="22"/>
              </w:numPr>
              <w:snapToGrid w:val="0"/>
              <w:spacing w:after="0"/>
            </w:pPr>
            <w:r>
              <w:t xml:space="preserve">Regarding the codebook parameter </w:t>
            </w:r>
            <w:proofErr w:type="spellStart"/>
            <w:r>
              <w:rPr>
                <w:i/>
              </w:rPr>
              <w:t>p</w:t>
            </w:r>
            <w:r>
              <w:rPr>
                <w:i/>
                <w:vertAlign w:val="subscript"/>
              </w:rPr>
              <w:t>v</w:t>
            </w:r>
            <w:proofErr w:type="spellEnd"/>
            <w:r>
              <w:t>, in addition to the supported values from the legacy specification, introduce as additional candidate values</w:t>
            </w:r>
          </w:p>
          <w:p w14:paraId="015117B3" w14:textId="77777777" w:rsidR="004D1CF2" w:rsidRDefault="004D1CF2" w:rsidP="007009AA">
            <w:pPr>
              <w:pStyle w:val="ListParagraph"/>
              <w:numPr>
                <w:ilvl w:val="1"/>
                <w:numId w:val="22"/>
              </w:numPr>
              <w:snapToGrid w:val="0"/>
              <w:spacing w:after="0"/>
            </w:pPr>
            <w:proofErr w:type="spellStart"/>
            <w:r>
              <w:rPr>
                <w:i/>
              </w:rPr>
              <w:t>p</w:t>
            </w:r>
            <w:r>
              <w:rPr>
                <w:i/>
                <w:vertAlign w:val="subscript"/>
              </w:rPr>
              <w:t>v</w:t>
            </w:r>
            <w:proofErr w:type="spellEnd"/>
            <w:r>
              <w:t xml:space="preserve"> =1/8 for </w:t>
            </w:r>
            <w:r>
              <w:rPr>
                <w:i/>
              </w:rPr>
              <w:t>v</w:t>
            </w:r>
            <w:r>
              <w:t xml:space="preserve">=1,2 (hence 1/16 for </w:t>
            </w:r>
            <w:r>
              <w:rPr>
                <w:i/>
              </w:rPr>
              <w:t>v</w:t>
            </w:r>
            <w:r>
              <w:t>=3,4)</w:t>
            </w:r>
          </w:p>
          <w:p w14:paraId="1F06D538" w14:textId="77777777" w:rsidR="004D1CF2" w:rsidRDefault="004D1CF2" w:rsidP="007009AA">
            <w:pPr>
              <w:pStyle w:val="ListParagraph"/>
              <w:numPr>
                <w:ilvl w:val="1"/>
                <w:numId w:val="22"/>
              </w:numPr>
              <w:snapToGrid w:val="0"/>
              <w:spacing w:after="0"/>
            </w:pPr>
            <w:proofErr w:type="spellStart"/>
            <w:r>
              <w:rPr>
                <w:i/>
              </w:rPr>
              <w:t>p</w:t>
            </w:r>
            <w:r>
              <w:rPr>
                <w:vertAlign w:val="subscript"/>
              </w:rPr>
              <w:t>v</w:t>
            </w:r>
            <w:proofErr w:type="spellEnd"/>
            <w:r>
              <w:rPr>
                <w:vertAlign w:val="subscript"/>
              </w:rPr>
              <w:t xml:space="preserve"> </w:t>
            </w:r>
            <w:r>
              <w:t xml:space="preserve">=1/2 for </w:t>
            </w:r>
            <w:r>
              <w:rPr>
                <w:i/>
              </w:rPr>
              <w:t>v</w:t>
            </w:r>
            <w:r>
              <w:t xml:space="preserve">=1,2,3,4 </w:t>
            </w:r>
          </w:p>
          <w:p w14:paraId="642E78BE" w14:textId="77777777" w:rsidR="004D1CF2" w:rsidRDefault="004D1CF2" w:rsidP="007009AA">
            <w:pPr>
              <w:pStyle w:val="ListParagraph"/>
              <w:numPr>
                <w:ilvl w:val="0"/>
                <w:numId w:val="22"/>
              </w:numPr>
              <w:snapToGrid w:val="0"/>
              <w:spacing w:after="0"/>
            </w:pPr>
            <w:r>
              <w:t xml:space="preserve">Regarding the codebook parameter </w:t>
            </w:r>
            <w:r>
              <w:rPr>
                <w:rFonts w:ascii="Symbol" w:hAnsi="Symbol"/>
                <w:i/>
              </w:rPr>
              <w:t>b</w:t>
            </w:r>
            <w:r>
              <w:t xml:space="preserve">, in addition to the supported values from the legacy specification, introduce as an additional candidate value </w:t>
            </w:r>
            <w:r>
              <w:rPr>
                <w:rFonts w:ascii="Symbol" w:hAnsi="Symbol"/>
                <w:i/>
              </w:rPr>
              <w:t>b</w:t>
            </w:r>
            <w:r>
              <w:rPr>
                <w:rFonts w:ascii="Symbol" w:hAnsi="Symbol"/>
              </w:rPr>
              <w:t xml:space="preserve"> </w:t>
            </w:r>
            <w:r>
              <w:t>= 1/8</w:t>
            </w:r>
          </w:p>
          <w:p w14:paraId="2A348185" w14:textId="1E71D72C" w:rsidR="004D1CF2" w:rsidRPr="004D1CF2" w:rsidRDefault="004D1CF2" w:rsidP="007009AA">
            <w:pPr>
              <w:pStyle w:val="ListParagraph"/>
              <w:numPr>
                <w:ilvl w:val="0"/>
                <w:numId w:val="22"/>
              </w:numPr>
              <w:snapToGrid w:val="0"/>
              <w:spacing w:after="0"/>
            </w:pPr>
            <w:r>
              <w:t xml:space="preserve">Regarding the codebook parameter </w:t>
            </w:r>
            <w:r>
              <w:rPr>
                <w:i/>
              </w:rPr>
              <w:t>L</w:t>
            </w:r>
            <w:r>
              <w:t xml:space="preserve">, the supported values from the legacy specification apply  </w:t>
            </w:r>
          </w:p>
        </w:tc>
      </w:tr>
    </w:tbl>
    <w:p w14:paraId="2353993D" w14:textId="7B229F9A" w:rsidR="004D1CF2" w:rsidRDefault="004D1CF2" w:rsidP="004D1CF2">
      <w:pPr>
        <w:rPr>
          <w:lang w:val="en-GB"/>
        </w:rPr>
      </w:pPr>
    </w:p>
    <w:p w14:paraId="7A51D5F2" w14:textId="4E96A104" w:rsidR="00366410" w:rsidRDefault="002A3B6B" w:rsidP="004D1CF2">
      <w:pPr>
        <w:rPr>
          <w:lang w:val="en-GB"/>
        </w:rPr>
      </w:pPr>
      <w:r>
        <w:rPr>
          <w:lang w:val="en-GB"/>
        </w:rPr>
        <w:t xml:space="preserve">We don’t see a strong reason to support additional parameter combinations than the ones supported in Rel-16 </w:t>
      </w:r>
      <w:proofErr w:type="spellStart"/>
      <w:r>
        <w:rPr>
          <w:lang w:val="en-GB"/>
        </w:rPr>
        <w:t>eType</w:t>
      </w:r>
      <w:proofErr w:type="spellEnd"/>
      <w:r>
        <w:rPr>
          <w:lang w:val="en-GB"/>
        </w:rPr>
        <w:t xml:space="preserve"> II, therefore we propose to retain the legacy parameter combinations.</w:t>
      </w:r>
    </w:p>
    <w:p w14:paraId="03ABF624" w14:textId="64690C17" w:rsidR="002A3B6B" w:rsidRPr="004D1CF2" w:rsidRDefault="002A3B6B" w:rsidP="004D1CF2">
      <w:pPr>
        <w:rPr>
          <w:lang w:val="en-GB"/>
        </w:rPr>
      </w:pPr>
      <w:r w:rsidRPr="002A3B6B">
        <w:rPr>
          <w:b/>
          <w:bCs/>
          <w:lang w:val="en-GB"/>
        </w:rPr>
        <w:t>Proposal</w:t>
      </w:r>
      <w:r w:rsidR="005E208A">
        <w:rPr>
          <w:b/>
          <w:bCs/>
          <w:lang w:val="en-GB"/>
        </w:rPr>
        <w:t xml:space="preserve"> 6</w:t>
      </w:r>
      <w:r w:rsidRPr="002A3B6B">
        <w:rPr>
          <w:b/>
          <w:bCs/>
          <w:lang w:val="en-GB"/>
        </w:rPr>
        <w:t>:</w:t>
      </w:r>
      <w:r>
        <w:rPr>
          <w:lang w:val="en-GB"/>
        </w:rPr>
        <w:t xml:space="preserve"> </w:t>
      </w:r>
      <w:r>
        <w:t xml:space="preserve">On the Type-II codebook refinement for high/medium velocities based on Rel-16 regular </w:t>
      </w:r>
      <w:proofErr w:type="spellStart"/>
      <w:r>
        <w:t>eType</w:t>
      </w:r>
      <w:proofErr w:type="spellEnd"/>
      <w:r>
        <w:t xml:space="preserve">-II codebook, support the legacy parameter combinations in Rel-16 regular </w:t>
      </w:r>
      <w:proofErr w:type="spellStart"/>
      <w:r>
        <w:t>eType</w:t>
      </w:r>
      <w:proofErr w:type="spellEnd"/>
      <w:r>
        <w:t>-II.</w:t>
      </w:r>
    </w:p>
    <w:p w14:paraId="420E2A01" w14:textId="0A52E086" w:rsidR="003511BB" w:rsidRDefault="003511BB" w:rsidP="003511BB">
      <w:pPr>
        <w:pStyle w:val="Heading2"/>
        <w:numPr>
          <w:ilvl w:val="1"/>
          <w:numId w:val="1"/>
        </w:numPr>
      </w:pPr>
      <w:r>
        <w:t>UCI omission</w:t>
      </w:r>
    </w:p>
    <w:p w14:paraId="287C186C" w14:textId="39E4189C" w:rsidR="007B7DBD" w:rsidRDefault="007B7DBD" w:rsidP="007B7DBD">
      <w:pPr>
        <w:rPr>
          <w:lang w:val="en-GB"/>
        </w:rPr>
      </w:pPr>
      <w:r>
        <w:rPr>
          <w:lang w:val="en-GB"/>
        </w:rPr>
        <w:t>In RAN #112, we had the following agreement regarding UCI omission for Type II codebook refinement for high/medium velocities [</w:t>
      </w:r>
      <w:r w:rsidR="00501D6E">
        <w:rPr>
          <w:lang w:val="en-GB"/>
        </w:rPr>
        <w:t>2</w:t>
      </w:r>
      <w:r>
        <w:rPr>
          <w:lang w:val="en-GB"/>
        </w:rPr>
        <w:t>]:</w:t>
      </w:r>
    </w:p>
    <w:tbl>
      <w:tblPr>
        <w:tblStyle w:val="TableGrid"/>
        <w:tblW w:w="0" w:type="auto"/>
        <w:tblLook w:val="04A0" w:firstRow="1" w:lastRow="0" w:firstColumn="1" w:lastColumn="0" w:noHBand="0" w:noVBand="1"/>
      </w:tblPr>
      <w:tblGrid>
        <w:gridCol w:w="9631"/>
      </w:tblGrid>
      <w:tr w:rsidR="007B7DBD" w14:paraId="1058A4ED" w14:textId="77777777" w:rsidTr="007B7DBD">
        <w:tc>
          <w:tcPr>
            <w:tcW w:w="9631" w:type="dxa"/>
          </w:tcPr>
          <w:p w14:paraId="6E84442D" w14:textId="77777777" w:rsidR="007B7DBD" w:rsidRDefault="007B7DBD" w:rsidP="007B7DBD">
            <w:pPr>
              <w:rPr>
                <w:b/>
                <w:bCs/>
                <w:sz w:val="20"/>
                <w:highlight w:val="green"/>
                <w:lang w:val="en-CA" w:eastAsia="x-none"/>
              </w:rPr>
            </w:pPr>
            <w:r>
              <w:rPr>
                <w:b/>
                <w:bCs/>
                <w:highlight w:val="green"/>
                <w:lang w:val="en-CA" w:eastAsia="x-none"/>
              </w:rPr>
              <w:t>Agreement</w:t>
            </w:r>
          </w:p>
          <w:p w14:paraId="63385B9F" w14:textId="77777777" w:rsidR="007B7DBD" w:rsidRDefault="007B7DBD" w:rsidP="007B7DBD">
            <w:pPr>
              <w:snapToGrid w:val="0"/>
              <w:rPr>
                <w:lang w:val="en-GB"/>
              </w:rPr>
            </w:pPr>
            <w:r>
              <w:t>On the Type-II codebook refinement for high/medium velocities, regarding UCI omission, down-select between the following three alternatives (by RAN1#112bis-e where q denotes the q-</w:t>
            </w:r>
            <w:proofErr w:type="spellStart"/>
            <w:r>
              <w:t>th</w:t>
            </w:r>
            <w:proofErr w:type="spellEnd"/>
            <w:r>
              <w:t xml:space="preserve"> DD basis vector):</w:t>
            </w:r>
          </w:p>
          <w:p w14:paraId="041FC48C" w14:textId="77777777" w:rsidR="007B7DBD" w:rsidRDefault="007B7DBD" w:rsidP="007009AA">
            <w:pPr>
              <w:numPr>
                <w:ilvl w:val="0"/>
                <w:numId w:val="13"/>
              </w:numPr>
              <w:suppressAutoHyphens/>
              <w:snapToGrid w:val="0"/>
              <w:spacing w:after="0"/>
              <w:rPr>
                <w:lang w:eastAsia="x-none"/>
              </w:rPr>
            </w:pPr>
            <w:r>
              <w:rPr>
                <w:lang w:eastAsia="x-none"/>
              </w:rPr>
              <w:t xml:space="preserve">Alt1. </w:t>
            </w:r>
            <w:proofErr w:type="spellStart"/>
            <w:r>
              <w:rPr>
                <w:lang w:eastAsia="x-none"/>
              </w:rPr>
              <w:t>Prio</w:t>
            </w:r>
            <w:proofErr w:type="spellEnd"/>
            <w:r>
              <w:rPr>
                <w:lang w:eastAsia="x-none"/>
              </w:rPr>
              <w:t>(</w:t>
            </w:r>
            <w:proofErr w:type="gramStart"/>
            <w:r>
              <w:rPr>
                <w:rFonts w:ascii="Symbol" w:hAnsi="Symbol"/>
                <w:lang w:eastAsia="x-none"/>
              </w:rPr>
              <w:t>l</w:t>
            </w:r>
            <w:r>
              <w:rPr>
                <w:lang w:eastAsia="x-none"/>
              </w:rPr>
              <w:t>,</w:t>
            </w:r>
            <w:proofErr w:type="spellStart"/>
            <w:r>
              <w:rPr>
                <w:lang w:eastAsia="x-none"/>
              </w:rPr>
              <w:t>l</w:t>
            </w:r>
            <w:proofErr w:type="gramEnd"/>
            <w:r>
              <w:rPr>
                <w:lang w:eastAsia="x-none"/>
              </w:rPr>
              <w:t>,m,q</w:t>
            </w:r>
            <w:proofErr w:type="spellEnd"/>
            <w:r>
              <w:rPr>
                <w:lang w:eastAsia="x-none"/>
              </w:rPr>
              <w:t>)=2L. Q.RI.P(m)+</w:t>
            </w:r>
            <w:proofErr w:type="spellStart"/>
            <w:r>
              <w:rPr>
                <w:lang w:eastAsia="x-none"/>
              </w:rPr>
              <w:t>Q.RI.l+Q</w:t>
            </w:r>
            <w:proofErr w:type="spellEnd"/>
            <w:r>
              <w:rPr>
                <w:lang w:eastAsia="x-none"/>
              </w:rPr>
              <w:t>.</w:t>
            </w:r>
            <w:r>
              <w:rPr>
                <w:rFonts w:ascii="Symbol" w:hAnsi="Symbol"/>
                <w:lang w:eastAsia="x-none"/>
              </w:rPr>
              <w:t>l+</w:t>
            </w:r>
            <w:r>
              <w:rPr>
                <w:lang w:eastAsia="x-none"/>
              </w:rPr>
              <w:t xml:space="preserve">q </w:t>
            </w:r>
          </w:p>
          <w:p w14:paraId="51C3E3E8" w14:textId="77777777" w:rsidR="007B7DBD" w:rsidRDefault="007B7DBD" w:rsidP="007009AA">
            <w:pPr>
              <w:numPr>
                <w:ilvl w:val="1"/>
                <w:numId w:val="13"/>
              </w:numPr>
              <w:suppressAutoHyphens/>
              <w:snapToGrid w:val="0"/>
              <w:spacing w:after="0"/>
              <w:rPr>
                <w:lang w:eastAsia="x-none"/>
              </w:rPr>
            </w:pPr>
            <w:r>
              <w:rPr>
                <w:lang w:eastAsia="x-none"/>
              </w:rPr>
              <w:t>Note: This implies that DD basis is designated the highest priority</w:t>
            </w:r>
          </w:p>
          <w:p w14:paraId="630B2C32" w14:textId="77777777" w:rsidR="007B7DBD" w:rsidRDefault="007B7DBD" w:rsidP="007009AA">
            <w:pPr>
              <w:numPr>
                <w:ilvl w:val="0"/>
                <w:numId w:val="13"/>
              </w:numPr>
              <w:suppressAutoHyphens/>
              <w:snapToGrid w:val="0"/>
              <w:spacing w:after="0"/>
              <w:rPr>
                <w:lang w:val="sv-SE" w:eastAsia="x-none"/>
              </w:rPr>
            </w:pPr>
            <w:r>
              <w:rPr>
                <w:lang w:val="sv-SE" w:eastAsia="x-none"/>
              </w:rPr>
              <w:t>Alt2. Prio(</w:t>
            </w:r>
            <w:r>
              <w:rPr>
                <w:rFonts w:ascii="Symbol" w:hAnsi="Symbol"/>
                <w:lang w:eastAsia="x-none"/>
              </w:rPr>
              <w:t>l</w:t>
            </w:r>
            <w:r>
              <w:rPr>
                <w:lang w:val="sv-SE" w:eastAsia="x-none"/>
              </w:rPr>
              <w:t>,l,m,q)=2L.S(q).RI.N</w:t>
            </w:r>
            <w:r>
              <w:rPr>
                <w:vertAlign w:val="subscript"/>
                <w:lang w:val="sv-SE" w:eastAsia="x-none"/>
              </w:rPr>
              <w:t>3</w:t>
            </w:r>
            <w:r>
              <w:rPr>
                <w:lang w:val="sv-SE" w:eastAsia="x-none"/>
              </w:rPr>
              <w:t>+2L.RI. P(m)+RI.l+</w:t>
            </w:r>
            <w:r>
              <w:rPr>
                <w:rFonts w:ascii="Symbol" w:hAnsi="Symbol"/>
                <w:lang w:eastAsia="x-none"/>
              </w:rPr>
              <w:t>l</w:t>
            </w:r>
          </w:p>
          <w:p w14:paraId="3EAB701A" w14:textId="77777777" w:rsidR="007B7DBD" w:rsidRDefault="007B7DBD" w:rsidP="007009AA">
            <w:pPr>
              <w:numPr>
                <w:ilvl w:val="1"/>
                <w:numId w:val="13"/>
              </w:numPr>
              <w:suppressAutoHyphens/>
              <w:snapToGrid w:val="0"/>
              <w:spacing w:after="0"/>
              <w:rPr>
                <w:lang w:val="en-GB" w:eastAsia="x-none"/>
              </w:rPr>
            </w:pPr>
            <w:r>
              <w:rPr>
                <w:lang w:eastAsia="x-none"/>
              </w:rPr>
              <w:t>Note: This implies that DD basis is designated the lower priority (after FD basis)</w:t>
            </w:r>
          </w:p>
          <w:p w14:paraId="51F86B8A" w14:textId="77777777" w:rsidR="007B7DBD" w:rsidRDefault="007B7DBD" w:rsidP="007009AA">
            <w:pPr>
              <w:numPr>
                <w:ilvl w:val="1"/>
                <w:numId w:val="13"/>
              </w:numPr>
              <w:suppressAutoHyphens/>
              <w:snapToGrid w:val="0"/>
              <w:spacing w:after="0"/>
              <w:rPr>
                <w:b/>
                <w:bCs/>
                <w:lang w:eastAsia="x-none"/>
              </w:rPr>
            </w:pPr>
            <w:r>
              <w:rPr>
                <w:b/>
                <w:bCs/>
                <w:lang w:eastAsia="x-none"/>
              </w:rPr>
              <w:t>FFS: S(q) maps the index q according to a rule</w:t>
            </w:r>
          </w:p>
          <w:p w14:paraId="42425BA8" w14:textId="77777777" w:rsidR="007B7DBD" w:rsidRDefault="007B7DBD" w:rsidP="007009AA">
            <w:pPr>
              <w:numPr>
                <w:ilvl w:val="0"/>
                <w:numId w:val="13"/>
              </w:numPr>
              <w:suppressAutoHyphens/>
              <w:snapToGrid w:val="0"/>
              <w:spacing w:after="0"/>
              <w:rPr>
                <w:lang w:eastAsia="x-none"/>
              </w:rPr>
            </w:pPr>
            <w:r>
              <w:rPr>
                <w:lang w:eastAsia="x-none"/>
              </w:rPr>
              <w:t xml:space="preserve">Alt3. </w:t>
            </w:r>
            <w:proofErr w:type="spellStart"/>
            <w:r>
              <w:rPr>
                <w:lang w:eastAsia="x-none"/>
              </w:rPr>
              <w:t>Prio</w:t>
            </w:r>
            <w:proofErr w:type="spellEnd"/>
            <w:r>
              <w:rPr>
                <w:lang w:eastAsia="x-none"/>
              </w:rPr>
              <w:t>(</w:t>
            </w:r>
            <w:proofErr w:type="gramStart"/>
            <w:r>
              <w:rPr>
                <w:rFonts w:ascii="Symbol" w:hAnsi="Symbol"/>
                <w:lang w:eastAsia="x-none"/>
              </w:rPr>
              <w:t>l</w:t>
            </w:r>
            <w:r>
              <w:rPr>
                <w:lang w:eastAsia="x-none"/>
              </w:rPr>
              <w:t>,</w:t>
            </w:r>
            <w:proofErr w:type="spellStart"/>
            <w:r>
              <w:rPr>
                <w:lang w:eastAsia="x-none"/>
              </w:rPr>
              <w:t>l</w:t>
            </w:r>
            <w:proofErr w:type="gramEnd"/>
            <w:r>
              <w:rPr>
                <w:lang w:eastAsia="x-none"/>
              </w:rPr>
              <w:t>,m,q</w:t>
            </w:r>
            <w:proofErr w:type="spellEnd"/>
            <w:r>
              <w:rPr>
                <w:lang w:eastAsia="x-none"/>
              </w:rPr>
              <w:t xml:space="preserve">)=2L.RI.Mv.q + 2L.RI.P(m)+ </w:t>
            </w:r>
            <w:proofErr w:type="spellStart"/>
            <w:r>
              <w:rPr>
                <w:lang w:eastAsia="x-none"/>
              </w:rPr>
              <w:t>RI.l</w:t>
            </w:r>
            <w:proofErr w:type="spellEnd"/>
            <w:r>
              <w:rPr>
                <w:lang w:eastAsia="x-none"/>
              </w:rPr>
              <w:t xml:space="preserve"> + </w:t>
            </w:r>
            <w:r>
              <w:rPr>
                <w:rFonts w:ascii="Symbol" w:hAnsi="Symbol"/>
                <w:lang w:eastAsia="x-none"/>
              </w:rPr>
              <w:t>l</w:t>
            </w:r>
            <w:r>
              <w:rPr>
                <w:lang w:eastAsia="x-none"/>
              </w:rPr>
              <w:t xml:space="preserve"> </w:t>
            </w:r>
          </w:p>
          <w:p w14:paraId="06C323A9" w14:textId="77777777" w:rsidR="007B7DBD" w:rsidRDefault="007B7DBD" w:rsidP="007009AA">
            <w:pPr>
              <w:numPr>
                <w:ilvl w:val="1"/>
                <w:numId w:val="13"/>
              </w:numPr>
              <w:suppressAutoHyphens/>
              <w:snapToGrid w:val="0"/>
              <w:spacing w:after="0"/>
              <w:rPr>
                <w:lang w:eastAsia="x-none"/>
              </w:rPr>
            </w:pPr>
            <w:r>
              <w:rPr>
                <w:lang w:eastAsia="x-none"/>
              </w:rPr>
              <w:t>Note: This implies that DD basis is designated the least priority</w:t>
            </w:r>
          </w:p>
          <w:p w14:paraId="073BC5E4" w14:textId="77777777" w:rsidR="007B7DBD" w:rsidRDefault="007B7DBD" w:rsidP="007009AA">
            <w:pPr>
              <w:numPr>
                <w:ilvl w:val="0"/>
                <w:numId w:val="13"/>
              </w:numPr>
              <w:suppressAutoHyphens/>
              <w:snapToGrid w:val="0"/>
              <w:spacing w:after="0"/>
              <w:rPr>
                <w:lang w:val="sv-SE" w:eastAsia="x-none"/>
              </w:rPr>
            </w:pPr>
            <w:r>
              <w:rPr>
                <w:lang w:val="sv-SE" w:eastAsia="x-none"/>
              </w:rPr>
              <w:t>Alt4. Prio(</w:t>
            </w:r>
            <w:r>
              <w:rPr>
                <w:rFonts w:ascii="Symbol" w:hAnsi="Symbol"/>
                <w:lang w:eastAsia="x-none"/>
              </w:rPr>
              <w:t>l</w:t>
            </w:r>
            <w:r>
              <w:rPr>
                <w:lang w:val="sv-SE" w:eastAsia="x-none"/>
              </w:rPr>
              <w:t>,l,m,q)=2L.P(m).RI.Q+2L.RI.S(q)+RI.l+</w:t>
            </w:r>
            <w:r>
              <w:rPr>
                <w:rFonts w:ascii="Symbol" w:hAnsi="Symbol"/>
                <w:lang w:eastAsia="x-none"/>
              </w:rPr>
              <w:t>l</w:t>
            </w:r>
          </w:p>
          <w:p w14:paraId="1B2377D9" w14:textId="77777777" w:rsidR="007B7DBD" w:rsidRDefault="007B7DBD" w:rsidP="007009AA">
            <w:pPr>
              <w:numPr>
                <w:ilvl w:val="1"/>
                <w:numId w:val="13"/>
              </w:numPr>
              <w:suppressAutoHyphens/>
              <w:snapToGrid w:val="0"/>
              <w:spacing w:after="0"/>
              <w:rPr>
                <w:lang w:val="en-GB" w:eastAsia="x-none"/>
              </w:rPr>
            </w:pPr>
            <w:r>
              <w:rPr>
                <w:lang w:eastAsia="x-none"/>
              </w:rPr>
              <w:t>Note: This implies that DD basis is designated with lower priority (after SD basis) and higher priority (before FD basis)</w:t>
            </w:r>
          </w:p>
          <w:p w14:paraId="3AB98644" w14:textId="77777777" w:rsidR="007B7DBD" w:rsidRDefault="007B7DBD" w:rsidP="007009AA">
            <w:pPr>
              <w:numPr>
                <w:ilvl w:val="1"/>
                <w:numId w:val="13"/>
              </w:numPr>
              <w:suppressAutoHyphens/>
              <w:snapToGrid w:val="0"/>
              <w:spacing w:after="0"/>
              <w:rPr>
                <w:lang w:eastAsia="x-none"/>
              </w:rPr>
            </w:pPr>
            <w:r>
              <w:rPr>
                <w:lang w:eastAsia="x-none"/>
              </w:rPr>
              <w:t>FFS: S(q) maps the index q according to a rule</w:t>
            </w:r>
          </w:p>
          <w:p w14:paraId="7A60AEA6" w14:textId="77777777" w:rsidR="007B7DBD" w:rsidRDefault="007B7DBD" w:rsidP="007B7DBD">
            <w:pPr>
              <w:snapToGrid w:val="0"/>
              <w:rPr>
                <w:rFonts w:eastAsia="Malgun Gothic"/>
                <w:lang w:eastAsia="zh-CN"/>
              </w:rPr>
            </w:pPr>
            <w:r>
              <w:rPr>
                <w:rFonts w:eastAsia="Malgun Gothic"/>
                <w:lang w:eastAsia="zh-CN"/>
              </w:rPr>
              <w:t>FFS: FD permutation P(.) as Rel-16-analogous, or no permutation i.e. P(m)=m</w:t>
            </w:r>
          </w:p>
          <w:p w14:paraId="23B921F6" w14:textId="6FFB982B" w:rsidR="007B7DBD" w:rsidRPr="007B7DBD" w:rsidRDefault="007B7DBD" w:rsidP="007B7DBD">
            <w:pPr>
              <w:snapToGrid w:val="0"/>
              <w:rPr>
                <w:rFonts w:eastAsia="Batang"/>
              </w:rPr>
            </w:pPr>
            <w:r>
              <w:t>q=</w:t>
            </w:r>
            <w:proofErr w:type="gramStart"/>
            <w:r>
              <w:t>0,…</w:t>
            </w:r>
            <w:proofErr w:type="gramEnd"/>
            <w:r>
              <w:t>,Q-1</w:t>
            </w:r>
          </w:p>
        </w:tc>
      </w:tr>
    </w:tbl>
    <w:p w14:paraId="5076070A" w14:textId="591FF2A7" w:rsidR="007B7DBD" w:rsidRDefault="007B7DBD" w:rsidP="007B7DBD">
      <w:pPr>
        <w:rPr>
          <w:lang w:val="en-GB"/>
        </w:rPr>
      </w:pPr>
    </w:p>
    <w:p w14:paraId="39ACCC62" w14:textId="62C58B38" w:rsidR="00142270" w:rsidRDefault="00142270" w:rsidP="007B7DBD">
      <w:pPr>
        <w:rPr>
          <w:lang w:val="en-GB"/>
        </w:rPr>
      </w:pPr>
      <w:r>
        <w:rPr>
          <w:lang w:val="en-GB"/>
        </w:rPr>
        <w:t>The alternatives in the agreement can be represented in accordance with the highest to lowest priority of UCI transmission as:</w:t>
      </w:r>
    </w:p>
    <w:p w14:paraId="794A4BCD" w14:textId="2EEE6270" w:rsidR="00142270" w:rsidRPr="00142270" w:rsidRDefault="00142270" w:rsidP="007009AA">
      <w:pPr>
        <w:numPr>
          <w:ilvl w:val="0"/>
          <w:numId w:val="14"/>
        </w:numPr>
      </w:pPr>
      <w:r w:rsidRPr="00142270">
        <w:t xml:space="preserve">Alt 1: </w:t>
      </w:r>
      <w:r w:rsidRPr="004861A6">
        <w:rPr>
          <w:u w:val="single"/>
        </w:rPr>
        <w:t>D</w:t>
      </w:r>
      <w:r w:rsidR="00532881">
        <w:rPr>
          <w:u w:val="single"/>
        </w:rPr>
        <w:t xml:space="preserve">D </w:t>
      </w:r>
      <w:r w:rsidRPr="004861A6">
        <w:rPr>
          <w:u w:val="single"/>
        </w:rPr>
        <w:t>index</w:t>
      </w:r>
      <w:r w:rsidRPr="00142270">
        <w:t xml:space="preserve"> → Layer</w:t>
      </w:r>
      <w:r w:rsidR="00532881">
        <w:t xml:space="preserve"> index</w:t>
      </w:r>
      <w:r w:rsidRPr="00142270">
        <w:t xml:space="preserve"> → SD index → FD index</w:t>
      </w:r>
    </w:p>
    <w:p w14:paraId="324AFC19" w14:textId="6CE1A3DA" w:rsidR="00142270" w:rsidRPr="00142270" w:rsidRDefault="00142270" w:rsidP="007009AA">
      <w:pPr>
        <w:numPr>
          <w:ilvl w:val="0"/>
          <w:numId w:val="14"/>
        </w:numPr>
      </w:pPr>
      <w:r w:rsidRPr="00142270">
        <w:t>Alt 2: Layer</w:t>
      </w:r>
      <w:r w:rsidR="00532881">
        <w:t xml:space="preserve"> index</w:t>
      </w:r>
      <w:r w:rsidRPr="00142270">
        <w:t xml:space="preserve"> → SD index → FD index → </w:t>
      </w:r>
      <w:r w:rsidRPr="004861A6">
        <w:rPr>
          <w:u w:val="single"/>
        </w:rPr>
        <w:t>D</w:t>
      </w:r>
      <w:r w:rsidR="00532881">
        <w:rPr>
          <w:u w:val="single"/>
        </w:rPr>
        <w:t>D</w:t>
      </w:r>
      <w:r w:rsidRPr="004861A6">
        <w:rPr>
          <w:u w:val="single"/>
        </w:rPr>
        <w:t xml:space="preserve"> index permuted</w:t>
      </w:r>
    </w:p>
    <w:p w14:paraId="01B6120B" w14:textId="3E13F8E2" w:rsidR="00142270" w:rsidRPr="00142270" w:rsidRDefault="00142270" w:rsidP="007009AA">
      <w:pPr>
        <w:numPr>
          <w:ilvl w:val="0"/>
          <w:numId w:val="14"/>
        </w:numPr>
      </w:pPr>
      <w:r w:rsidRPr="00142270">
        <w:t>Alt 3: Layer</w:t>
      </w:r>
      <w:r w:rsidR="00532881">
        <w:t xml:space="preserve"> index</w:t>
      </w:r>
      <w:r w:rsidRPr="00142270">
        <w:t xml:space="preserve"> → SD index → FD index → </w:t>
      </w:r>
      <w:r w:rsidRPr="004861A6">
        <w:rPr>
          <w:u w:val="single"/>
        </w:rPr>
        <w:t>D</w:t>
      </w:r>
      <w:r w:rsidR="00532881">
        <w:rPr>
          <w:u w:val="single"/>
        </w:rPr>
        <w:t>D</w:t>
      </w:r>
      <w:r w:rsidRPr="004861A6">
        <w:rPr>
          <w:u w:val="single"/>
        </w:rPr>
        <w:t xml:space="preserve"> index</w:t>
      </w:r>
    </w:p>
    <w:p w14:paraId="40DEE3FF" w14:textId="7941FF11" w:rsidR="00142270" w:rsidRPr="00142270" w:rsidRDefault="00142270" w:rsidP="007009AA">
      <w:pPr>
        <w:numPr>
          <w:ilvl w:val="0"/>
          <w:numId w:val="14"/>
        </w:numPr>
      </w:pPr>
      <w:r w:rsidRPr="00142270">
        <w:t>Alt 4: Layer</w:t>
      </w:r>
      <w:r w:rsidR="00532881">
        <w:t xml:space="preserve"> index</w:t>
      </w:r>
      <w:r w:rsidRPr="00142270">
        <w:t xml:space="preserve"> → SD index → </w:t>
      </w:r>
      <w:r w:rsidRPr="004861A6">
        <w:rPr>
          <w:u w:val="single"/>
        </w:rPr>
        <w:t>D</w:t>
      </w:r>
      <w:r w:rsidR="00532881">
        <w:rPr>
          <w:u w:val="single"/>
        </w:rPr>
        <w:t>D</w:t>
      </w:r>
      <w:r w:rsidRPr="004861A6">
        <w:rPr>
          <w:u w:val="single"/>
        </w:rPr>
        <w:t xml:space="preserve"> index</w:t>
      </w:r>
      <w:r w:rsidRPr="00142270">
        <w:t xml:space="preserve"> → FD index</w:t>
      </w:r>
    </w:p>
    <w:p w14:paraId="4F7ABBAF" w14:textId="7ECB41EC" w:rsidR="00142270" w:rsidRDefault="004861A6" w:rsidP="007B7DBD">
      <w:r>
        <w:lastRenderedPageBreak/>
        <w:t xml:space="preserve">With the agreement of only </w:t>
      </w:r>
      <m:oMath>
        <m:r>
          <w:rPr>
            <w:rFonts w:ascii="Cambria Math" w:hAnsi="Cambria Math"/>
          </w:rPr>
          <m:t>Q=2</m:t>
        </m:r>
      </m:oMath>
      <w:r>
        <w:t xml:space="preserve"> DD bases, it is expected that for low to medium UE speeds</w:t>
      </w:r>
      <w:r w:rsidR="00104141">
        <w:t xml:space="preserve"> (which we think is the most practical scenario of deployment of this codebook)</w:t>
      </w:r>
      <w:r>
        <w:t xml:space="preserve">, most of the significant codebook coefficients would be associated </w:t>
      </w:r>
      <w:r w:rsidR="00745A7B">
        <w:t xml:space="preserve">with the first </w:t>
      </w:r>
      <w:r w:rsidR="00660F4D">
        <w:t xml:space="preserve">DD basis and a few </w:t>
      </w:r>
      <w:r w:rsidR="00532881">
        <w:t xml:space="preserve">coefficients would be associated with the second DD basis. Therefore, </w:t>
      </w:r>
      <w:r w:rsidR="00104141">
        <w:t xml:space="preserve">the </w:t>
      </w:r>
      <w:proofErr w:type="spellStart"/>
      <w:r w:rsidR="00104141">
        <w:t>gNB</w:t>
      </w:r>
      <w:proofErr w:type="spellEnd"/>
      <w:r w:rsidR="00104141">
        <w:t xml:space="preserve"> should at least reconstruct the legacy SD, FD precoder corresponding to DD basis 0 accurately in case of UCI omission</w:t>
      </w:r>
      <w:r w:rsidR="00532881">
        <w:t>.</w:t>
      </w:r>
      <w:r w:rsidR="00104141">
        <w:t xml:space="preserve"> This is not possible with Alt 1 and Alt </w:t>
      </w:r>
      <w:r w:rsidR="00E8377A">
        <w:t>4 since</w:t>
      </w:r>
      <w:r w:rsidR="00104141">
        <w:t xml:space="preserve"> DD indices are given higher or intermediate priority</w:t>
      </w:r>
      <w:r w:rsidR="00E8377A">
        <w:t>. We think that DD index should be given the lowest priority,</w:t>
      </w:r>
      <w:r w:rsidR="00484B85">
        <w:t xml:space="preserve"> with SD, FD and layer indices </w:t>
      </w:r>
      <w:r w:rsidR="00E8377A">
        <w:t>following the legacy rule. As for the remapping or permutation of DD indices, we think that it is not needed given that</w:t>
      </w:r>
      <w:r w:rsidR="00D12027">
        <w:t xml:space="preserve"> firstly, since</w:t>
      </w:r>
      <w:r w:rsidR="00E8377A">
        <w:t xml:space="preserve"> </w:t>
      </w:r>
      <m:oMath>
        <m:r>
          <w:rPr>
            <w:rFonts w:ascii="Cambria Math" w:hAnsi="Cambria Math"/>
          </w:rPr>
          <m:t>q=0,1</m:t>
        </m:r>
      </m:oMath>
      <w:r w:rsidR="00D12027">
        <w:t>, there is no room for remapping apart from flipping the indices; and secondly, the UE may by its own implementation designate the strongest Doppler index as DD basis 0.</w:t>
      </w:r>
    </w:p>
    <w:p w14:paraId="5676AACA" w14:textId="37083086" w:rsidR="00D12027" w:rsidRDefault="00D12027" w:rsidP="007B7DBD">
      <w:r w:rsidRPr="0017439C">
        <w:rPr>
          <w:b/>
          <w:bCs/>
        </w:rPr>
        <w:t>Observation</w:t>
      </w:r>
      <w:r w:rsidR="005E208A">
        <w:rPr>
          <w:b/>
          <w:bCs/>
        </w:rPr>
        <w:t xml:space="preserve"> 7</w:t>
      </w:r>
      <w:r w:rsidR="0017439C" w:rsidRPr="0017439C">
        <w:rPr>
          <w:b/>
          <w:bCs/>
        </w:rPr>
        <w:t>:</w:t>
      </w:r>
      <w:r w:rsidR="0017439C">
        <w:t xml:space="preserve"> In case of UCI omission, </w:t>
      </w:r>
      <w:proofErr w:type="spellStart"/>
      <w:r w:rsidR="0017439C">
        <w:t>gNB</w:t>
      </w:r>
      <w:proofErr w:type="spellEnd"/>
      <w:r w:rsidR="0017439C">
        <w:t xml:space="preserve"> should be able to at least reconstruct the legacy SD, FD precoder corresponding to DD basis 0 accurately, which is not possible with Alt 1 and Alt 4.</w:t>
      </w:r>
    </w:p>
    <w:p w14:paraId="2CBC76F2" w14:textId="6671D237" w:rsidR="0017439C" w:rsidRPr="00142270" w:rsidRDefault="0017439C" w:rsidP="007B7DBD">
      <w:r w:rsidRPr="0017439C">
        <w:rPr>
          <w:b/>
          <w:bCs/>
        </w:rPr>
        <w:t>Proposal</w:t>
      </w:r>
      <w:r w:rsidR="005E208A">
        <w:rPr>
          <w:b/>
          <w:bCs/>
        </w:rPr>
        <w:t xml:space="preserve"> 7</w:t>
      </w:r>
      <w:r w:rsidRPr="0017439C">
        <w:rPr>
          <w:b/>
          <w:bCs/>
        </w:rPr>
        <w:t>:</w:t>
      </w:r>
      <w:r>
        <w:t xml:space="preserve"> For the Type-II codebook refinement for high/medium velocities, regarding UCI omission, support Alt 3 (DD basis is designated the least priority without any permutation).</w:t>
      </w:r>
    </w:p>
    <w:p w14:paraId="2F9C7A20" w14:textId="77BED985" w:rsidR="003511BB" w:rsidRDefault="00BD724F" w:rsidP="003511BB">
      <w:pPr>
        <w:pStyle w:val="Heading2"/>
        <w:numPr>
          <w:ilvl w:val="1"/>
          <w:numId w:val="1"/>
        </w:numPr>
      </w:pPr>
      <w:r>
        <w:t>Time-domain channel properties (TDCP)</w:t>
      </w:r>
    </w:p>
    <w:p w14:paraId="59FDAD12" w14:textId="7329593C" w:rsidR="007664BF" w:rsidRPr="00413942" w:rsidRDefault="007664BF" w:rsidP="007664BF">
      <w:pPr>
        <w:rPr>
          <w:lang w:val="en-GB"/>
        </w:rPr>
      </w:pPr>
      <w:r>
        <w:rPr>
          <w:lang w:val="en-GB"/>
        </w:rPr>
        <w:t>In RAN1 #112, the following agreement was made regarding TDCP reporting</w:t>
      </w:r>
      <w:r w:rsidR="00045593">
        <w:rPr>
          <w:lang w:val="en-GB"/>
        </w:rPr>
        <w:t xml:space="preserve"> [2].</w:t>
      </w:r>
    </w:p>
    <w:tbl>
      <w:tblPr>
        <w:tblStyle w:val="TableGrid"/>
        <w:tblW w:w="0" w:type="auto"/>
        <w:tblLook w:val="04A0" w:firstRow="1" w:lastRow="0" w:firstColumn="1" w:lastColumn="0" w:noHBand="0" w:noVBand="1"/>
      </w:tblPr>
      <w:tblGrid>
        <w:gridCol w:w="9631"/>
      </w:tblGrid>
      <w:tr w:rsidR="007664BF" w14:paraId="3EF98634" w14:textId="77777777" w:rsidTr="00207855">
        <w:tc>
          <w:tcPr>
            <w:tcW w:w="9631" w:type="dxa"/>
          </w:tcPr>
          <w:p w14:paraId="73E5715D" w14:textId="77777777" w:rsidR="007664BF" w:rsidRDefault="007664BF" w:rsidP="00207855">
            <w:pPr>
              <w:snapToGrid w:val="0"/>
              <w:rPr>
                <w:sz w:val="20"/>
                <w:highlight w:val="green"/>
              </w:rPr>
            </w:pPr>
            <w:r>
              <w:rPr>
                <w:b/>
                <w:highlight w:val="green"/>
              </w:rPr>
              <w:t>Agreement</w:t>
            </w:r>
          </w:p>
          <w:p w14:paraId="443AF738" w14:textId="77777777" w:rsidR="007664BF" w:rsidRDefault="007664BF" w:rsidP="00207855">
            <w:pPr>
              <w:widowControl w:val="0"/>
              <w:snapToGrid w:val="0"/>
              <w:jc w:val="both"/>
              <w:rPr>
                <w:rFonts w:eastAsia="Malgun Gothic"/>
              </w:rPr>
            </w:pPr>
            <w:r>
              <w:rPr>
                <w:lang w:eastAsia="zh-CN"/>
              </w:rPr>
              <w:t xml:space="preserve">For aiding </w:t>
            </w:r>
            <w:proofErr w:type="spellStart"/>
            <w:r>
              <w:rPr>
                <w:lang w:eastAsia="zh-CN"/>
              </w:rPr>
              <w:t>gNB</w:t>
            </w:r>
            <w:proofErr w:type="spellEnd"/>
            <w:r>
              <w:rPr>
                <w:lang w:eastAsia="zh-CN"/>
              </w:rPr>
              <w:t xml:space="preserve"> determination of codebook switching and SRS periodicity with the Rel-18 TRS -based TDCP reporting, support reporting quantized wideband normalized amplitude/phase of the </w:t>
            </w:r>
            <w:r>
              <w:rPr>
                <w:lang w:eastAsia="x-none"/>
              </w:rPr>
              <w:t>time-domain correlation profile with Y≥1 delay(s) as follows:</w:t>
            </w:r>
          </w:p>
          <w:p w14:paraId="252AF1B1" w14:textId="77777777" w:rsidR="007664BF" w:rsidRDefault="007664BF" w:rsidP="007664BF">
            <w:pPr>
              <w:numPr>
                <w:ilvl w:val="0"/>
                <w:numId w:val="31"/>
              </w:numPr>
              <w:spacing w:after="0"/>
              <w:rPr>
                <w:rFonts w:eastAsia="SimSun"/>
                <w:lang w:eastAsia="zh-CN"/>
              </w:rPr>
            </w:pPr>
            <w:r>
              <w:rPr>
                <w:rFonts w:eastAsia="Times New Roman"/>
                <w:lang w:eastAsia="zh-CN"/>
              </w:rPr>
              <w:t xml:space="preserve">Basic feature: Y=1 with delay≤ </w:t>
            </w:r>
            <w:proofErr w:type="spellStart"/>
            <w:r>
              <w:rPr>
                <w:rFonts w:eastAsia="Times New Roman"/>
                <w:lang w:eastAsia="zh-CN"/>
              </w:rPr>
              <w:t>D</w:t>
            </w:r>
            <w:r>
              <w:rPr>
                <w:rFonts w:eastAsia="Times New Roman"/>
                <w:vertAlign w:val="subscript"/>
                <w:lang w:eastAsia="zh-CN"/>
              </w:rPr>
              <w:t>basic</w:t>
            </w:r>
            <w:proofErr w:type="spellEnd"/>
            <w:r>
              <w:rPr>
                <w:rFonts w:eastAsia="Times New Roman"/>
                <w:lang w:eastAsia="zh-CN"/>
              </w:rPr>
              <w:t xml:space="preserve"> symbols, only wideband quantized normalized amplitude is reported</w:t>
            </w:r>
          </w:p>
          <w:p w14:paraId="7B86DEAD" w14:textId="77777777" w:rsidR="007664BF" w:rsidRDefault="007664BF" w:rsidP="007664BF">
            <w:pPr>
              <w:numPr>
                <w:ilvl w:val="1"/>
                <w:numId w:val="31"/>
              </w:numPr>
              <w:spacing w:after="0"/>
              <w:rPr>
                <w:rFonts w:eastAsia="SimSun"/>
                <w:lang w:eastAsia="zh-CN"/>
              </w:rPr>
            </w:pPr>
            <w:r>
              <w:rPr>
                <w:rFonts w:eastAsia="Times New Roman"/>
                <w:lang w:eastAsia="zh-CN"/>
              </w:rPr>
              <w:t>FFS: Candidate values for delay</w:t>
            </w:r>
          </w:p>
          <w:p w14:paraId="001988B7" w14:textId="77777777" w:rsidR="007664BF" w:rsidRDefault="007664BF" w:rsidP="007664BF">
            <w:pPr>
              <w:numPr>
                <w:ilvl w:val="0"/>
                <w:numId w:val="31"/>
              </w:numPr>
              <w:spacing w:after="0"/>
              <w:rPr>
                <w:rFonts w:eastAsia="SimSun"/>
                <w:lang w:eastAsia="zh-CN"/>
              </w:rPr>
            </w:pPr>
            <w:r>
              <w:rPr>
                <w:rFonts w:eastAsia="Times New Roman"/>
                <w:lang w:eastAsia="zh-CN"/>
              </w:rPr>
              <w:t>Optional feature: Y=1 with delay&gt;</w:t>
            </w:r>
            <w:proofErr w:type="spellStart"/>
            <w:r>
              <w:rPr>
                <w:rFonts w:eastAsia="Times New Roman"/>
                <w:lang w:eastAsia="zh-CN"/>
              </w:rPr>
              <w:t>D</w:t>
            </w:r>
            <w:r>
              <w:rPr>
                <w:rFonts w:eastAsia="Times New Roman"/>
                <w:vertAlign w:val="subscript"/>
                <w:lang w:eastAsia="zh-CN"/>
              </w:rPr>
              <w:t>basic</w:t>
            </w:r>
            <w:proofErr w:type="spellEnd"/>
            <w:r>
              <w:rPr>
                <w:rFonts w:eastAsia="Times New Roman"/>
                <w:lang w:eastAsia="zh-CN"/>
              </w:rPr>
              <w:t xml:space="preserve"> symbols and Y</w:t>
            </w:r>
            <w:r>
              <w:rPr>
                <w:rFonts w:eastAsia="Times New Roman"/>
                <w:lang w:eastAsia="x-none"/>
              </w:rPr>
              <w:t xml:space="preserve">≥1, wideband quantized normalized amplitude and phase for each delay are reported </w:t>
            </w:r>
          </w:p>
          <w:p w14:paraId="6E9E7D50" w14:textId="77777777" w:rsidR="007664BF" w:rsidRDefault="007664BF" w:rsidP="007664BF">
            <w:pPr>
              <w:numPr>
                <w:ilvl w:val="1"/>
                <w:numId w:val="32"/>
              </w:numPr>
              <w:spacing w:after="0"/>
              <w:rPr>
                <w:rFonts w:eastAsia="SimSun"/>
                <w:lang w:eastAsia="zh-CN"/>
              </w:rPr>
            </w:pPr>
            <w:r>
              <w:rPr>
                <w:rFonts w:eastAsia="Times New Roman"/>
                <w:lang w:eastAsia="zh-CN"/>
              </w:rPr>
              <w:t>For Y&gt;1, the phase can be configured to be absent for all the Y delays</w:t>
            </w:r>
          </w:p>
          <w:p w14:paraId="513A660A" w14:textId="77777777" w:rsidR="007664BF" w:rsidRDefault="007664BF" w:rsidP="007664BF">
            <w:pPr>
              <w:numPr>
                <w:ilvl w:val="1"/>
                <w:numId w:val="32"/>
              </w:numPr>
              <w:spacing w:after="0"/>
              <w:rPr>
                <w:rFonts w:eastAsia="SimSun"/>
                <w:lang w:eastAsia="zh-CN"/>
              </w:rPr>
            </w:pPr>
            <w:r>
              <w:rPr>
                <w:rFonts w:eastAsia="Times New Roman"/>
                <w:lang w:eastAsia="zh-CN"/>
              </w:rPr>
              <w:t>TBD: Whether the value of Y is configurable or following the delays from the configured TRS resource</w:t>
            </w:r>
          </w:p>
          <w:p w14:paraId="48697E8D" w14:textId="77777777" w:rsidR="007664BF" w:rsidRDefault="007664BF" w:rsidP="007664BF">
            <w:pPr>
              <w:numPr>
                <w:ilvl w:val="1"/>
                <w:numId w:val="32"/>
              </w:numPr>
              <w:spacing w:after="0"/>
              <w:rPr>
                <w:rFonts w:eastAsia="SimSun"/>
                <w:lang w:eastAsia="zh-CN"/>
              </w:rPr>
            </w:pPr>
            <w:r>
              <w:rPr>
                <w:rFonts w:eastAsia="Times New Roman"/>
                <w:lang w:eastAsia="zh-CN"/>
              </w:rPr>
              <w:t>TBD: Candidate value(s) for Y&gt;1</w:t>
            </w:r>
          </w:p>
          <w:p w14:paraId="1228B6CD" w14:textId="77777777" w:rsidR="007664BF" w:rsidRDefault="007664BF" w:rsidP="00207855">
            <w:pPr>
              <w:rPr>
                <w:lang w:val="en-GB"/>
              </w:rPr>
            </w:pPr>
            <w:r>
              <w:rPr>
                <w:rFonts w:eastAsia="Malgun Gothic"/>
              </w:rPr>
              <w:t xml:space="preserve">FFS: Value of </w:t>
            </w:r>
            <w:proofErr w:type="spellStart"/>
            <w:r>
              <w:rPr>
                <w:rFonts w:eastAsia="Times New Roman"/>
                <w:lang w:eastAsia="zh-CN"/>
              </w:rPr>
              <w:t>D</w:t>
            </w:r>
            <w:r>
              <w:rPr>
                <w:rFonts w:eastAsia="Times New Roman"/>
                <w:vertAlign w:val="subscript"/>
                <w:lang w:eastAsia="zh-CN"/>
              </w:rPr>
              <w:t>basic</w:t>
            </w:r>
            <w:proofErr w:type="spellEnd"/>
          </w:p>
        </w:tc>
      </w:tr>
    </w:tbl>
    <w:p w14:paraId="059E476B" w14:textId="77777777" w:rsidR="007664BF" w:rsidRDefault="007664BF" w:rsidP="007664BF">
      <w:pPr>
        <w:rPr>
          <w:lang w:val="en-GB"/>
        </w:rPr>
      </w:pPr>
    </w:p>
    <w:p w14:paraId="24269523" w14:textId="77777777" w:rsidR="007664BF" w:rsidRDefault="007664BF" w:rsidP="007664BF">
      <w:pPr>
        <w:rPr>
          <w:lang w:val="en-GB"/>
        </w:rPr>
      </w:pPr>
      <w:r>
        <w:rPr>
          <w:lang w:val="en-GB"/>
        </w:rPr>
        <w:t xml:space="preserve">The previous agreement states that TDCP reporting is based on wideband quantized time-domain correlation, where the number of reported coefficients is </w:t>
      </w:r>
      <m:oMath>
        <m:r>
          <w:rPr>
            <w:rFonts w:ascii="Cambria Math" w:hAnsi="Cambria Math"/>
            <w:lang w:val="en-GB"/>
          </w:rPr>
          <m:t>Y</m:t>
        </m:r>
      </m:oMath>
      <w:r>
        <w:rPr>
          <w:lang w:val="en-GB"/>
        </w:rPr>
        <w:t xml:space="preserve">. It also states that the basic feature has </w:t>
      </w:r>
      <m:oMath>
        <m:r>
          <w:rPr>
            <w:rFonts w:ascii="Cambria Math" w:hAnsi="Cambria Math"/>
            <w:lang w:val="en-GB"/>
          </w:rPr>
          <m:t>Y=1</m:t>
        </m:r>
      </m:oMath>
      <w:r>
        <w:rPr>
          <w:lang w:val="en-GB"/>
        </w:rPr>
        <w:t xml:space="preserve"> amplitude-only reporting. Additionally, an optional feature allows </w:t>
      </w:r>
      <m:oMath>
        <m:r>
          <w:rPr>
            <w:rFonts w:ascii="Cambria Math" w:hAnsi="Cambria Math"/>
            <w:lang w:val="en-GB"/>
          </w:rPr>
          <m:t>Y≥1</m:t>
        </m:r>
      </m:oMath>
      <w:r>
        <w:rPr>
          <w:lang w:val="en-GB"/>
        </w:rPr>
        <w:t xml:space="preserve"> coefficients be reported with both quantized amplitude and phase.</w:t>
      </w:r>
    </w:p>
    <w:p w14:paraId="77341B34" w14:textId="77777777" w:rsidR="007664BF" w:rsidRDefault="007664BF" w:rsidP="007664BF">
      <w:pPr>
        <w:rPr>
          <w:lang w:val="en-GB"/>
        </w:rPr>
      </w:pPr>
      <w:r>
        <w:rPr>
          <w:lang w:val="en-GB"/>
        </w:rPr>
        <w:t>Remaining issues include decisions on:</w:t>
      </w:r>
    </w:p>
    <w:p w14:paraId="2504A2A3" w14:textId="77777777" w:rsidR="007664BF" w:rsidRPr="0005636D" w:rsidRDefault="007664BF" w:rsidP="007664BF">
      <w:pPr>
        <w:pStyle w:val="ListParagraph"/>
        <w:numPr>
          <w:ilvl w:val="0"/>
          <w:numId w:val="33"/>
        </w:numPr>
        <w:rPr>
          <w:lang w:val="en-GB"/>
        </w:rPr>
      </w:pPr>
      <w:r>
        <w:rPr>
          <w:lang w:val="en-GB"/>
        </w:rPr>
        <w:t xml:space="preserve">The value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Pr>
          <w:lang w:val="en-GB"/>
        </w:rPr>
        <w:t xml:space="preserve"> which acts as upper bound on reported lag value for the basic feature.</w:t>
      </w:r>
    </w:p>
    <w:p w14:paraId="3DE00DB9" w14:textId="77777777" w:rsidR="007664BF" w:rsidRDefault="007664BF" w:rsidP="007664BF">
      <w:pPr>
        <w:pStyle w:val="ListParagraph"/>
        <w:numPr>
          <w:ilvl w:val="0"/>
          <w:numId w:val="33"/>
        </w:numPr>
        <w:rPr>
          <w:lang w:val="en-GB"/>
        </w:rPr>
      </w:pPr>
      <w:r>
        <w:rPr>
          <w:lang w:val="en-GB"/>
        </w:rPr>
        <w:t>The quantization scheme for amplitude and phase</w:t>
      </w:r>
    </w:p>
    <w:p w14:paraId="577B491F" w14:textId="77777777" w:rsidR="007664BF" w:rsidRDefault="007664BF" w:rsidP="007664BF">
      <w:pPr>
        <w:pStyle w:val="ListParagraph"/>
        <w:numPr>
          <w:ilvl w:val="0"/>
          <w:numId w:val="33"/>
        </w:numPr>
        <w:rPr>
          <w:lang w:val="en-GB"/>
        </w:rPr>
      </w:pPr>
      <w:r>
        <w:rPr>
          <w:lang w:val="en-GB"/>
        </w:rPr>
        <w:t>The TRS configurations used for TDCP calculation/reporting.</w:t>
      </w:r>
    </w:p>
    <w:p w14:paraId="55A6C677" w14:textId="28B8251F" w:rsidR="009E4AF1" w:rsidRDefault="007664BF" w:rsidP="009E4AF1">
      <w:r>
        <w:rPr>
          <w:lang w:val="en-GB"/>
        </w:rPr>
        <w:t xml:space="preserve">In this section, we will discuss the </w:t>
      </w:r>
      <w:proofErr w:type="gramStart"/>
      <w:r>
        <w:rPr>
          <w:lang w:val="en-GB"/>
        </w:rPr>
        <w:t>aforementioned remaining</w:t>
      </w:r>
      <w:proofErr w:type="gramEnd"/>
      <w:r>
        <w:rPr>
          <w:lang w:val="en-GB"/>
        </w:rPr>
        <w:t xml:space="preserve"> issues.</w:t>
      </w:r>
      <w:r w:rsidR="009E4AF1">
        <w:rPr>
          <w:lang w:val="en-GB"/>
        </w:rPr>
        <w:t xml:space="preserve"> </w:t>
      </w:r>
      <w:r w:rsidR="00AE4B88">
        <w:rPr>
          <w:lang w:val="en-GB"/>
        </w:rPr>
        <w:t>But f</w:t>
      </w:r>
      <w:r w:rsidR="009E4AF1">
        <w:rPr>
          <w:lang w:val="en-GB"/>
        </w:rPr>
        <w:t>irst, let us introduce the mathematical analysis for appropriate autocorrelation sampling time determination</w:t>
      </w:r>
      <w:r w:rsidR="00AE4B88">
        <w:rPr>
          <w:lang w:val="en-GB"/>
        </w:rPr>
        <w:t xml:space="preserve"> since this shall help with the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sidR="00AE4B88">
        <w:rPr>
          <w:lang w:val="en-GB"/>
        </w:rPr>
        <w:t xml:space="preserve"> specification</w:t>
      </w:r>
      <w:r w:rsidR="009E4AF1">
        <w:rPr>
          <w:lang w:val="en-GB"/>
        </w:rPr>
        <w:t xml:space="preserve">. </w:t>
      </w:r>
      <w:r w:rsidR="009E4AF1">
        <w:t>We start with some definitions</w:t>
      </w:r>
      <w:r w:rsidR="00AE4B88">
        <w:t xml:space="preserve"> we will need.</w:t>
      </w:r>
    </w:p>
    <w:p w14:paraId="7A1894C0" w14:textId="77777777" w:rsidR="009E4AF1" w:rsidRPr="00436EDA" w:rsidRDefault="00F65578" w:rsidP="009E4AF1">
      <w:pPr>
        <w:rPr>
          <w:iCs/>
        </w:rPr>
      </w:pP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oMath>
      <w:r w:rsidR="009E4AF1">
        <w:t>Carrier frequency</w:t>
      </w:r>
    </w:p>
    <w:p w14:paraId="1C0F7B92" w14:textId="77777777" w:rsidR="009E4AF1" w:rsidRPr="00436EDA" w:rsidRDefault="009E4AF1" w:rsidP="009E4AF1">
      <w:pPr>
        <w:rPr>
          <w:iCs/>
        </w:rPr>
      </w:pPr>
      <m:oMath>
        <m:r>
          <w:rPr>
            <w:rFonts w:ascii="Cambria Math" w:hAnsi="Cambria Math"/>
          </w:rPr>
          <w:lastRenderedPageBreak/>
          <m:t xml:space="preserve">c≝ </m:t>
        </m:r>
      </m:oMath>
      <w:r w:rsidRPr="00436EDA">
        <w:rPr>
          <w:iCs/>
        </w:rPr>
        <w:t>speed of light</w:t>
      </w:r>
    </w:p>
    <w:p w14:paraId="19044038" w14:textId="77777777" w:rsidR="009E4AF1" w:rsidRDefault="009E4AF1" w:rsidP="009E4AF1">
      <m:oMath>
        <m:r>
          <w:rPr>
            <w:rFonts w:ascii="Cambria Math" w:hAnsi="Cambria Math"/>
          </w:rPr>
          <m:t xml:space="preserve">τ≝ </m:t>
        </m:r>
      </m:oMath>
      <w:r>
        <w:t>Time lag used for CSI auto-correlation calculation</w:t>
      </w:r>
    </w:p>
    <w:p w14:paraId="53207651" w14:textId="77777777" w:rsidR="009E4AF1" w:rsidRPr="00436EDA" w:rsidRDefault="009E4AF1" w:rsidP="009E4AF1">
      <w:pPr>
        <w:rPr>
          <w:iCs/>
        </w:rPr>
      </w:pPr>
      <m:oMath>
        <m:r>
          <w:rPr>
            <w:rFonts w:ascii="Cambria Math" w:hAnsi="Cambria Math"/>
          </w:rPr>
          <m:t xml:space="preserve">A(τ)≝ </m:t>
        </m:r>
      </m:oMath>
      <w:r>
        <w:t>Normalized a</w:t>
      </w:r>
      <w:r w:rsidRPr="00436EDA">
        <w:rPr>
          <w:iCs/>
        </w:rPr>
        <w:t>uto-correlation function</w:t>
      </w:r>
    </w:p>
    <w:p w14:paraId="1F67D054" w14:textId="77777777" w:rsidR="009E4AF1" w:rsidRPr="00436EDA" w:rsidRDefault="00F65578" w:rsidP="009E4AF1">
      <w:pPr>
        <w:rPr>
          <w:iCs/>
        </w:rPr>
      </w:pP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rsidR="009E4AF1" w:rsidRPr="00436EDA">
        <w:rPr>
          <w:iCs/>
        </w:rPr>
        <w:t>Auto-correlation sampling time</w:t>
      </w:r>
    </w:p>
    <w:p w14:paraId="6CAFE441" w14:textId="77777777" w:rsidR="009E4AF1" w:rsidRPr="00436EDA" w:rsidRDefault="00F65578" w:rsidP="009E4AF1">
      <w:pPr>
        <w:rPr>
          <w:iCs/>
        </w:rPr>
      </w:pP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m:t>
        </m:r>
      </m:oMath>
      <w:r w:rsidR="009E4AF1" w:rsidRPr="00436EDA">
        <w:rPr>
          <w:iCs/>
        </w:rPr>
        <w:t>Auto-correlation sampling frequency</w:t>
      </w:r>
    </w:p>
    <w:p w14:paraId="32D4853B" w14:textId="77777777" w:rsidR="009E4AF1" w:rsidRPr="00436EDA" w:rsidRDefault="00F65578" w:rsidP="009E4AF1">
      <w:pPr>
        <w:rPr>
          <w:iCs/>
        </w:rPr>
      </w:pPr>
      <m:oMath>
        <m:sSub>
          <m:sSubPr>
            <m:ctrlPr>
              <w:rPr>
                <w:rFonts w:ascii="Cambria Math" w:hAnsi="Cambria Math"/>
                <w:i/>
              </w:rPr>
            </m:ctrlPr>
          </m:sSubPr>
          <m:e>
            <m:r>
              <w:rPr>
                <w:rFonts w:ascii="Cambria Math" w:hAnsi="Cambria Math"/>
              </w:rPr>
              <m:t>N</m:t>
            </m:r>
          </m:e>
          <m:sub>
            <m:r>
              <w:rPr>
                <w:rFonts w:ascii="Cambria Math" w:hAnsi="Cambria Math"/>
              </w:rPr>
              <m:t>TRS</m:t>
            </m:r>
          </m:sub>
        </m:sSub>
        <m:r>
          <w:rPr>
            <w:rFonts w:ascii="Cambria Math" w:hAnsi="Cambria Math"/>
          </w:rPr>
          <m:t xml:space="preserve">≝ </m:t>
        </m:r>
      </m:oMath>
      <w:r w:rsidR="009E4AF1" w:rsidRPr="00436EDA">
        <w:rPr>
          <w:iCs/>
        </w:rPr>
        <w:t>Number of TRS bursts</w:t>
      </w:r>
    </w:p>
    <w:p w14:paraId="1E07E667" w14:textId="77777777" w:rsidR="009E4AF1" w:rsidRPr="00436EDA" w:rsidRDefault="00F65578" w:rsidP="009E4AF1">
      <w:pPr>
        <w:rPr>
          <w:iCs/>
        </w:rPr>
      </w:pP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w:rPr>
            <w:rFonts w:ascii="Cambria Math" w:hAnsi="Cambria Math"/>
          </w:rPr>
          <m:t xml:space="preserve">≝ </m:t>
        </m:r>
      </m:oMath>
      <w:r w:rsidR="009E4AF1" w:rsidRPr="00436EDA">
        <w:rPr>
          <w:iCs/>
        </w:rPr>
        <w:t xml:space="preserve">Dopper frequency </w:t>
      </w:r>
    </w:p>
    <w:p w14:paraId="301EB936" w14:textId="77777777" w:rsidR="009E4AF1" w:rsidRPr="00436EDA" w:rsidRDefault="009E4AF1" w:rsidP="009E4AF1">
      <w:pPr>
        <w:rPr>
          <w:iCs/>
        </w:rPr>
      </w:pPr>
      <m:oMath>
        <m:r>
          <m:rPr>
            <m:sty m:val="p"/>
          </m:rPr>
          <w:rPr>
            <w:rFonts w:ascii="Cambria Math" w:hAnsi="Cambria Math"/>
          </w:rPr>
          <m:t>Δ</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w:rPr>
            <w:rFonts w:ascii="Cambria Math" w:hAnsi="Cambria Math"/>
          </w:rPr>
          <m:t xml:space="preserve">≝ </m:t>
        </m:r>
      </m:oMath>
      <w:r w:rsidRPr="00436EDA">
        <w:rPr>
          <w:iCs/>
        </w:rPr>
        <w:t>Doppler frequency resolution</w:t>
      </w:r>
    </w:p>
    <w:p w14:paraId="25B42483" w14:textId="77777777" w:rsidR="009E4AF1" w:rsidRPr="00436EDA" w:rsidRDefault="00F65578" w:rsidP="009E4AF1">
      <w:pPr>
        <w:rPr>
          <w:iCs/>
        </w:rPr>
      </w:pP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d,max</m:t>
            </m:r>
          </m:sub>
        </m:sSub>
        <m:r>
          <w:rPr>
            <w:rFonts w:ascii="Cambria Math" w:hAnsi="Cambria Math"/>
          </w:rPr>
          <m:t xml:space="preserve">≝ </m:t>
        </m:r>
      </m:oMath>
      <w:r w:rsidR="009E4AF1">
        <w:t xml:space="preserve">Maximum unambiguous </w:t>
      </w:r>
      <w:r w:rsidR="009E4AF1" w:rsidRPr="00436EDA">
        <w:rPr>
          <w:iCs/>
        </w:rPr>
        <w:t xml:space="preserve">Doppler frequency </w:t>
      </w:r>
    </w:p>
    <w:p w14:paraId="0AE96B8B" w14:textId="77777777" w:rsidR="009E4AF1" w:rsidRPr="00436EDA" w:rsidRDefault="009E4AF1" w:rsidP="009E4AF1">
      <w:pPr>
        <w:rPr>
          <w:iCs/>
        </w:rPr>
      </w:pPr>
      <m:oMath>
        <m:r>
          <w:rPr>
            <w:rFonts w:ascii="Cambria Math" w:hAnsi="Cambria Math"/>
          </w:rPr>
          <m:t xml:space="preserve">v≝ </m:t>
        </m:r>
      </m:oMath>
      <w:r w:rsidRPr="00436EDA">
        <w:rPr>
          <w:iCs/>
        </w:rPr>
        <w:t>UE speed</w:t>
      </w:r>
    </w:p>
    <w:p w14:paraId="37CF5E95" w14:textId="77777777" w:rsidR="009E4AF1" w:rsidRPr="00436EDA" w:rsidRDefault="009E4AF1" w:rsidP="009E4AF1">
      <w:pPr>
        <w:rPr>
          <w:iCs/>
        </w:rPr>
      </w:pPr>
      <m:oMath>
        <m:r>
          <m:rPr>
            <m:sty m:val="p"/>
          </m:rPr>
          <w:rPr>
            <w:rFonts w:ascii="Cambria Math" w:hAnsi="Cambria Math"/>
          </w:rPr>
          <m:t>Δ</m:t>
        </m:r>
        <m:r>
          <w:rPr>
            <w:rFonts w:ascii="Cambria Math" w:hAnsi="Cambria Math"/>
          </w:rPr>
          <m:t xml:space="preserve">v≝ </m:t>
        </m:r>
      </m:oMath>
      <w:r w:rsidRPr="00436EDA">
        <w:rPr>
          <w:iCs/>
        </w:rPr>
        <w:t>UE speed resolution</w:t>
      </w:r>
    </w:p>
    <w:p w14:paraId="705755A7" w14:textId="2691A40B" w:rsidR="009E4AF1" w:rsidRDefault="009E4AF1" w:rsidP="00047E4A">
      <w:r w:rsidRPr="00AE6BAC">
        <w:t>Si</w:t>
      </w:r>
      <w:r>
        <w:t>nce the auto-correlation function is quantized</w:t>
      </w:r>
      <w:r w:rsidR="00AE4B88">
        <w:t xml:space="preserve"> in time</w:t>
      </w:r>
      <w:r>
        <w:t xml:space="preserve">, there exist a maximum doppler frequency that can be resolved. This is referred to as the maximum unambiguous (i.e., resolvable) doppler frequency, and is denoted as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d,max</m:t>
            </m:r>
          </m:sub>
        </m:sSub>
      </m:oMath>
      <w:r>
        <w:t>. Any doppler frequency higher than this value, will result in aliasing --- a situation we want to avoid.</w:t>
      </w:r>
      <w:r w:rsidR="00047E4A">
        <w:t xml:space="preserve"> </w:t>
      </w:r>
      <w:r>
        <w:t xml:space="preserve">The value of </w:t>
      </w:r>
      <m:oMath>
        <m:sSub>
          <m:sSubPr>
            <m:ctrlPr>
              <w:rPr>
                <w:rFonts w:ascii="Cambria Math" w:hAnsi="Cambria Math"/>
                <w:i/>
              </w:rPr>
            </m:ctrlPr>
          </m:sSubPr>
          <m:e>
            <m:r>
              <w:rPr>
                <w:rFonts w:ascii="Cambria Math" w:hAnsi="Cambria Math"/>
              </w:rPr>
              <m:t>f</m:t>
            </m:r>
          </m:e>
          <m:sub>
            <m:r>
              <w:rPr>
                <w:rFonts w:ascii="Cambria Math" w:hAnsi="Cambria Math"/>
              </w:rPr>
              <m:t>d,</m:t>
            </m:r>
            <m:r>
              <m:rPr>
                <m:sty m:val="p"/>
              </m:rPr>
              <w:rPr>
                <w:rFonts w:ascii="Cambria Math" w:hAnsi="Cambria Math"/>
              </w:rPr>
              <m:t>max</m:t>
            </m:r>
            <m:r>
              <w:rPr>
                <w:rFonts w:ascii="Cambria Math" w:hAnsi="Cambria Math"/>
              </w:rPr>
              <m:t xml:space="preserve"> </m:t>
            </m:r>
          </m:sub>
        </m:sSub>
      </m:oMath>
      <w:r>
        <w:t>can be derived using the Nyquist criterion, where</w:t>
      </w:r>
    </w:p>
    <w:p w14:paraId="617DE000" w14:textId="77777777" w:rsidR="009E4AF1" w:rsidRPr="00436EDA" w:rsidRDefault="00F65578" w:rsidP="009E4AF1">
      <w:pPr>
        <w:rPr>
          <w:iCs/>
        </w:rPr>
      </w:pPr>
      <m:oMathPara>
        <m:oMath>
          <m:sSub>
            <m:sSubPr>
              <m:ctrlPr>
                <w:rPr>
                  <w:rFonts w:ascii="Cambria Math" w:hAnsi="Cambria Math"/>
                  <w:i/>
                  <w:iCs/>
                </w:rPr>
              </m:ctrlPr>
            </m:sSubPr>
            <m:e>
              <m:r>
                <w:rPr>
                  <w:rFonts w:ascii="Cambria Math" w:hAnsi="Cambria Math"/>
                </w:rPr>
                <m:t>f</m:t>
              </m:r>
            </m:e>
            <m:sub>
              <m:r>
                <w:rPr>
                  <w:rFonts w:ascii="Cambria Math" w:hAnsi="Cambria Math"/>
                </w:rPr>
                <m:t>d</m:t>
              </m:r>
              <m:r>
                <m:rPr>
                  <m:sty m:val="p"/>
                </m:rPr>
                <w:rPr>
                  <w:rFonts w:ascii="Cambria Math" w:hAnsi="Cambria Math"/>
                </w:rPr>
                <m:t>,max</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s</m:t>
                  </m:r>
                </m:sub>
              </m:sSub>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sSub>
                <m:sSubPr>
                  <m:ctrlPr>
                    <w:rPr>
                      <w:rFonts w:ascii="Cambria Math" w:hAnsi="Cambria Math"/>
                      <w:i/>
                      <w:iCs/>
                    </w:rPr>
                  </m:ctrlPr>
                </m:sSubPr>
                <m:e>
                  <m:r>
                    <w:rPr>
                      <w:rFonts w:ascii="Cambria Math" w:hAnsi="Cambria Math"/>
                    </w:rPr>
                    <m:t>T</m:t>
                  </m:r>
                </m:e>
                <m:sub>
                  <m:r>
                    <w:rPr>
                      <w:rFonts w:ascii="Cambria Math" w:hAnsi="Cambria Math"/>
                    </w:rPr>
                    <m:t>s</m:t>
                  </m:r>
                </m:sub>
              </m:sSub>
            </m:den>
          </m:f>
          <m:r>
            <w:rPr>
              <w:rFonts w:ascii="Cambria Math" w:hAnsi="Cambria Math"/>
            </w:rPr>
            <m:t>,</m:t>
          </m:r>
        </m:oMath>
      </m:oMathPara>
    </w:p>
    <w:p w14:paraId="3507556A" w14:textId="77777777" w:rsidR="009E4AF1" w:rsidRPr="00436EDA" w:rsidRDefault="009E4AF1" w:rsidP="009E4AF1">
      <w:pPr>
        <w:rPr>
          <w:iCs/>
        </w:rPr>
      </w:pPr>
      <w:r w:rsidRPr="00436EDA">
        <w:rPr>
          <w:iCs/>
        </w:rPr>
        <w:t xml:space="preserve">We can treat </w:t>
      </w:r>
      <m:oMath>
        <m:sSub>
          <m:sSubPr>
            <m:ctrlPr>
              <w:rPr>
                <w:rFonts w:ascii="Cambria Math" w:hAnsi="Cambria Math"/>
                <w:i/>
                <w:iCs/>
              </w:rPr>
            </m:ctrlPr>
          </m:sSubPr>
          <m:e>
            <m:r>
              <w:rPr>
                <w:rFonts w:ascii="Cambria Math" w:hAnsi="Cambria Math"/>
              </w:rPr>
              <m:t>T</m:t>
            </m:r>
          </m:e>
          <m:sub>
            <m:r>
              <w:rPr>
                <w:rFonts w:ascii="Cambria Math" w:hAnsi="Cambria Math"/>
              </w:rPr>
              <m:t>s</m:t>
            </m:r>
          </m:sub>
        </m:sSub>
      </m:oMath>
      <w:r w:rsidRPr="00436EDA">
        <w:rPr>
          <w:iCs/>
        </w:rPr>
        <w:t xml:space="preserve"> or </w:t>
      </w:r>
      <m:oMath>
        <m:sSub>
          <m:sSubPr>
            <m:ctrlPr>
              <w:rPr>
                <w:rFonts w:ascii="Cambria Math" w:hAnsi="Cambria Math"/>
                <w:i/>
                <w:iCs/>
              </w:rPr>
            </m:ctrlPr>
          </m:sSubPr>
          <m:e>
            <m:r>
              <w:rPr>
                <w:rFonts w:ascii="Cambria Math" w:hAnsi="Cambria Math"/>
              </w:rPr>
              <m:t>f</m:t>
            </m:r>
          </m:e>
          <m:sub>
            <m:r>
              <w:rPr>
                <w:rFonts w:ascii="Cambria Math" w:hAnsi="Cambria Math"/>
              </w:rPr>
              <m:t>s</m:t>
            </m:r>
          </m:sub>
        </m:sSub>
      </m:oMath>
      <w:r w:rsidRPr="00436EDA">
        <w:rPr>
          <w:iCs/>
        </w:rPr>
        <w:t xml:space="preserve"> as design parameters, which we want to choose such that a certain </w:t>
      </w:r>
      <m:oMath>
        <m:sSub>
          <m:sSubPr>
            <m:ctrlPr>
              <w:rPr>
                <w:rFonts w:ascii="Cambria Math" w:hAnsi="Cambria Math"/>
                <w:i/>
                <w:iCs/>
              </w:rPr>
            </m:ctrlPr>
          </m:sSubPr>
          <m:e>
            <m:r>
              <w:rPr>
                <w:rFonts w:ascii="Cambria Math" w:hAnsi="Cambria Math"/>
              </w:rPr>
              <m:t>f</m:t>
            </m:r>
          </m:e>
          <m:sub>
            <m:r>
              <w:rPr>
                <w:rFonts w:ascii="Cambria Math" w:hAnsi="Cambria Math"/>
              </w:rPr>
              <m:t>d,</m:t>
            </m:r>
            <m:r>
              <m:rPr>
                <m:sty m:val="p"/>
              </m:rPr>
              <w:rPr>
                <w:rFonts w:ascii="Cambria Math" w:hAnsi="Cambria Math"/>
              </w:rPr>
              <m:t>max</m:t>
            </m:r>
          </m:sub>
        </m:sSub>
      </m:oMath>
      <w:r w:rsidRPr="00436EDA">
        <w:rPr>
          <w:iCs/>
        </w:rPr>
        <w:t xml:space="preserve"> is achieved. Hence, we need </w:t>
      </w:r>
      <m:oMath>
        <m:sSub>
          <m:sSubPr>
            <m:ctrlPr>
              <w:rPr>
                <w:rFonts w:ascii="Cambria Math" w:hAnsi="Cambria Math"/>
                <w:i/>
                <w:iCs/>
              </w:rPr>
            </m:ctrlPr>
          </m:sSubPr>
          <m:e>
            <m:r>
              <w:rPr>
                <w:rFonts w:ascii="Cambria Math" w:hAnsi="Cambria Math"/>
              </w:rPr>
              <m:t>f</m:t>
            </m:r>
          </m:e>
          <m:sub>
            <m:r>
              <w:rPr>
                <w:rFonts w:ascii="Cambria Math" w:hAnsi="Cambria Math"/>
              </w:rPr>
              <m:t>s</m:t>
            </m:r>
          </m:sub>
        </m:sSub>
      </m:oMath>
      <w:r w:rsidRPr="00436EDA">
        <w:rPr>
          <w:iCs/>
        </w:rPr>
        <w:t xml:space="preserve"> to satisfy</w:t>
      </w:r>
    </w:p>
    <w:p w14:paraId="75648F2F" w14:textId="77777777" w:rsidR="009E4AF1" w:rsidRPr="00436EDA" w:rsidRDefault="00F65578" w:rsidP="009E4AF1">
      <w:pPr>
        <w:rPr>
          <w:iCs/>
        </w:rPr>
      </w:pPr>
      <m:oMathPara>
        <m:oMath>
          <m:sSub>
            <m:sSubPr>
              <m:ctrlPr>
                <w:rPr>
                  <w:rFonts w:ascii="Cambria Math" w:hAnsi="Cambria Math"/>
                  <w:i/>
                  <w:iCs/>
                </w:rPr>
              </m:ctrlPr>
            </m:sSubPr>
            <m:e>
              <m:r>
                <w:rPr>
                  <w:rFonts w:ascii="Cambria Math" w:hAnsi="Cambria Math"/>
                </w:rPr>
                <m:t>f</m:t>
              </m:r>
            </m:e>
            <m:sub>
              <m:r>
                <w:rPr>
                  <w:rFonts w:ascii="Cambria Math" w:hAnsi="Cambria Math"/>
                </w:rPr>
                <m:t>s</m:t>
              </m:r>
            </m:sub>
          </m:sSub>
          <m:r>
            <w:rPr>
              <w:rFonts w:ascii="Cambria Math" w:hAnsi="Cambria Math"/>
            </w:rPr>
            <m:t>≥2</m:t>
          </m:r>
          <m:sSub>
            <m:sSubPr>
              <m:ctrlPr>
                <w:rPr>
                  <w:rFonts w:ascii="Cambria Math" w:hAnsi="Cambria Math"/>
                  <w:i/>
                  <w:iCs/>
                </w:rPr>
              </m:ctrlPr>
            </m:sSubPr>
            <m:e>
              <m:r>
                <w:rPr>
                  <w:rFonts w:ascii="Cambria Math" w:hAnsi="Cambria Math"/>
                </w:rPr>
                <m:t>f</m:t>
              </m:r>
            </m:e>
            <m:sub>
              <m:r>
                <w:rPr>
                  <w:rFonts w:ascii="Cambria Math" w:hAnsi="Cambria Math"/>
                </w:rPr>
                <m:t>d,</m:t>
              </m:r>
              <m:r>
                <m:rPr>
                  <m:sty m:val="p"/>
                </m:rP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2</m:t>
              </m:r>
              <m:sSub>
                <m:sSubPr>
                  <m:ctrlPr>
                    <w:rPr>
                      <w:rFonts w:ascii="Cambria Math" w:hAnsi="Cambria Math"/>
                      <w:i/>
                      <w:iCs/>
                    </w:rPr>
                  </m:ctrlPr>
                </m:sSubPr>
                <m:e>
                  <m:r>
                    <w:rPr>
                      <w:rFonts w:ascii="Cambria Math" w:hAnsi="Cambria Math"/>
                    </w:rPr>
                    <m:t>v</m:t>
                  </m:r>
                </m:e>
                <m:sub>
                  <m:r>
                    <m:rPr>
                      <m:sty m:val="p"/>
                    </m:rPr>
                    <w:rPr>
                      <w:rFonts w:ascii="Cambria Math" w:hAnsi="Cambria Math"/>
                    </w:rPr>
                    <m:t>max</m:t>
                  </m:r>
                </m:sub>
              </m:sSub>
              <m:sSub>
                <m:sSubPr>
                  <m:ctrlPr>
                    <w:rPr>
                      <w:rFonts w:ascii="Cambria Math" w:hAnsi="Cambria Math"/>
                      <w:i/>
                      <w:iCs/>
                    </w:rPr>
                  </m:ctrlPr>
                </m:sSubPr>
                <m:e>
                  <m:r>
                    <w:rPr>
                      <w:rFonts w:ascii="Cambria Math" w:hAnsi="Cambria Math"/>
                    </w:rPr>
                    <m:t>f</m:t>
                  </m:r>
                </m:e>
                <m:sub>
                  <m:r>
                    <w:rPr>
                      <w:rFonts w:ascii="Cambria Math" w:hAnsi="Cambria Math"/>
                    </w:rPr>
                    <m:t>c</m:t>
                  </m:r>
                </m:sub>
              </m:sSub>
            </m:num>
            <m:den>
              <m:r>
                <w:rPr>
                  <w:rFonts w:ascii="Cambria Math" w:hAnsi="Cambria Math"/>
                </w:rPr>
                <m:t>c</m:t>
              </m:r>
            </m:den>
          </m:f>
          <m:r>
            <w:rPr>
              <w:rFonts w:ascii="Cambria Math" w:hAnsi="Cambria Math"/>
            </w:rPr>
            <m:t xml:space="preserve"> </m:t>
          </m:r>
        </m:oMath>
      </m:oMathPara>
    </w:p>
    <w:p w14:paraId="2DD5E973" w14:textId="77777777" w:rsidR="009E4AF1" w:rsidRPr="00436EDA" w:rsidRDefault="009E4AF1" w:rsidP="009E4AF1">
      <w:pPr>
        <w:jc w:val="center"/>
        <w:rPr>
          <w:iCs/>
        </w:rPr>
      </w:pPr>
      <w:r w:rsidRPr="00436EDA">
        <w:rPr>
          <w:rFonts w:ascii="Cambria Math" w:hAnsi="Cambria Math"/>
          <w:iCs/>
        </w:rPr>
        <w:t xml:space="preserve">⟺ </w:t>
      </w:r>
      <m:oMath>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m:t>
        </m:r>
        <m:f>
          <m:fPr>
            <m:ctrlPr>
              <w:rPr>
                <w:rFonts w:ascii="Cambria Math" w:hAnsi="Cambria Math"/>
                <w:i/>
                <w:iCs/>
              </w:rPr>
            </m:ctrlPr>
          </m:fPr>
          <m:num>
            <m:r>
              <w:rPr>
                <w:rFonts w:ascii="Cambria Math" w:hAnsi="Cambria Math"/>
              </w:rPr>
              <m:t>c</m:t>
            </m:r>
          </m:num>
          <m:den>
            <m:r>
              <w:rPr>
                <w:rFonts w:ascii="Cambria Math" w:hAnsi="Cambria Math"/>
              </w:rPr>
              <m:t>2</m:t>
            </m:r>
            <m:sSub>
              <m:sSubPr>
                <m:ctrlPr>
                  <w:rPr>
                    <w:rFonts w:ascii="Cambria Math" w:hAnsi="Cambria Math"/>
                    <w:i/>
                    <w:iCs/>
                  </w:rPr>
                </m:ctrlPr>
              </m:sSubPr>
              <m:e>
                <m:r>
                  <w:rPr>
                    <w:rFonts w:ascii="Cambria Math" w:hAnsi="Cambria Math"/>
                  </w:rPr>
                  <m:t>v</m:t>
                </m:r>
              </m:e>
              <m:sub>
                <m:r>
                  <m:rPr>
                    <m:sty m:val="p"/>
                  </m:rPr>
                  <w:rPr>
                    <w:rFonts w:ascii="Cambria Math" w:hAnsi="Cambria Math"/>
                  </w:rPr>
                  <m:t>max</m:t>
                </m:r>
              </m:sub>
            </m:sSub>
            <m:sSub>
              <m:sSubPr>
                <m:ctrlPr>
                  <w:rPr>
                    <w:rFonts w:ascii="Cambria Math" w:hAnsi="Cambria Math"/>
                    <w:i/>
                    <w:iCs/>
                  </w:rPr>
                </m:ctrlPr>
              </m:sSubPr>
              <m:e>
                <m:r>
                  <w:rPr>
                    <w:rFonts w:ascii="Cambria Math" w:hAnsi="Cambria Math"/>
                  </w:rPr>
                  <m:t>f</m:t>
                </m:r>
              </m:e>
              <m:sub>
                <m:r>
                  <w:rPr>
                    <w:rFonts w:ascii="Cambria Math" w:hAnsi="Cambria Math"/>
                  </w:rPr>
                  <m:t>c</m:t>
                </m:r>
              </m:sub>
            </m:sSub>
          </m:den>
        </m:f>
      </m:oMath>
    </w:p>
    <w:p w14:paraId="02699F7F" w14:textId="77777777" w:rsidR="009E4AF1" w:rsidRPr="00436EDA" w:rsidRDefault="009E4AF1" w:rsidP="009E4AF1">
      <w:pPr>
        <w:rPr>
          <w:iCs/>
        </w:rPr>
      </w:pPr>
      <w:r w:rsidRPr="00436EDA">
        <w:rPr>
          <w:iCs/>
        </w:rPr>
        <w:t xml:space="preserve">For example, if </w:t>
      </w: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=3.5 GHz</m:t>
        </m:r>
      </m:oMath>
      <w:r w:rsidRPr="00436EDA">
        <w:rPr>
          <w:iCs/>
        </w:rPr>
        <w:t xml:space="preserve"> and </w:t>
      </w:r>
      <m:oMath>
        <m:sSub>
          <m:sSubPr>
            <m:ctrlPr>
              <w:rPr>
                <w:rFonts w:ascii="Cambria Math" w:hAnsi="Cambria Math"/>
                <w:i/>
                <w:iCs/>
              </w:rPr>
            </m:ctrlPr>
          </m:sSubPr>
          <m:e>
            <m:r>
              <w:rPr>
                <w:rFonts w:ascii="Cambria Math" w:hAnsi="Cambria Math"/>
              </w:rPr>
              <m:t>v</m:t>
            </m:r>
          </m:e>
          <m:sub>
            <m:r>
              <m:rPr>
                <m:sty m:val="p"/>
              </m:rPr>
              <w:rPr>
                <w:rFonts w:ascii="Cambria Math" w:hAnsi="Cambria Math"/>
              </w:rPr>
              <m:t>max</m:t>
            </m:r>
          </m:sub>
        </m:sSub>
        <m:r>
          <w:rPr>
            <w:rFonts w:ascii="Cambria Math" w:hAnsi="Cambria Math"/>
          </w:rPr>
          <m:t>=120 Km/h</m:t>
        </m:r>
      </m:oMath>
      <w:r w:rsidRPr="00436EDA">
        <w:rPr>
          <w:iCs/>
        </w:rPr>
        <w:t xml:space="preserve">, then </w:t>
      </w:r>
      <m:oMath>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xml:space="preserve">≤ </m:t>
        </m:r>
      </m:oMath>
      <w:r w:rsidRPr="00436EDA">
        <w:rPr>
          <w:iCs/>
        </w:rPr>
        <w:t>1.2857 ms.</w:t>
      </w:r>
    </w:p>
    <w:p w14:paraId="29187FE3" w14:textId="77777777" w:rsidR="009E4AF1" w:rsidRPr="00436EDA" w:rsidRDefault="009E4AF1" w:rsidP="009E4AF1">
      <w:pPr>
        <w:rPr>
          <w:iCs/>
        </w:rPr>
      </w:pPr>
      <w:r w:rsidRPr="00436EDA">
        <w:rPr>
          <w:iCs/>
        </w:rPr>
        <w:t xml:space="preserve">Assuming subcarrier spacing of 30KHz, this means that we need to sample the channel at least once every 2 time slots (i.e., </w:t>
      </w:r>
      <m:oMath>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xml:space="preserve">=1 </m:t>
        </m:r>
        <m:r>
          <m:rPr>
            <m:sty m:val="p"/>
          </m:rPr>
          <w:rPr>
            <w:rFonts w:ascii="Cambria Math" w:hAnsi="Cambria Math"/>
          </w:rPr>
          <m:t>ms</m:t>
        </m:r>
      </m:oMath>
      <w:r w:rsidRPr="00436EDA">
        <w:rPr>
          <w:iCs/>
        </w:rPr>
        <w:t xml:space="preserve">). If we violate this criterion, then we will not be able to take correct decision regarding doppler shift or UE speeds. To show an example of the seriousness of this issue, consider a UE moving at 120 Km/h and carrier frequency </w:t>
      </w: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=3.5 GHz</m:t>
        </m:r>
      </m:oMath>
      <w:r w:rsidRPr="00436EDA">
        <w:rPr>
          <w:iCs/>
        </w:rPr>
        <w:t>. We use CDL-A channel model and 20 TRS bursts with periodicity of 5 slots, i.e., (</w:t>
      </w:r>
      <m:oMath>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=2.5 ms</m:t>
        </m:r>
      </m:oMath>
      <w:r w:rsidRPr="00436EDA">
        <w:rPr>
          <w:iCs/>
        </w:rPr>
        <w:t xml:space="preserve">). Then, we plot the doppler spectrum (top) and the auto-correlation function </w:t>
      </w:r>
      <m:oMath>
        <m:r>
          <w:rPr>
            <w:rFonts w:ascii="Cambria Math" w:hAnsi="Cambria Math"/>
          </w:rPr>
          <m:t>A(τ)</m:t>
        </m:r>
      </m:oMath>
      <w:r w:rsidRPr="00436EDA">
        <w:rPr>
          <w:iCs/>
        </w:rPr>
        <w:t xml:space="preserve"> (bottom) as follows:</w:t>
      </w:r>
    </w:p>
    <w:p w14:paraId="2BEEFC83" w14:textId="77777777" w:rsidR="009E4AF1" w:rsidRDefault="009E4AF1" w:rsidP="009E4AF1">
      <w:pPr>
        <w:keepNext/>
        <w:jc w:val="center"/>
      </w:pPr>
      <w:r>
        <w:rPr>
          <w:noProof/>
        </w:rPr>
        <w:drawing>
          <wp:inline distT="0" distB="0" distL="0" distR="0" wp14:anchorId="7F2BD841" wp14:editId="50142794">
            <wp:extent cx="4023561" cy="1603328"/>
            <wp:effectExtent l="19050" t="19050" r="15240" b="16510"/>
            <wp:docPr id="25" name="Picture 6" descr="Chart, line chart&#10;&#10;Description automatically generated">
              <a:extLst xmlns:a="http://schemas.openxmlformats.org/drawingml/2006/main">
                <a:ext uri="{FF2B5EF4-FFF2-40B4-BE49-F238E27FC236}">
                  <a16:creationId xmlns:a16="http://schemas.microsoft.com/office/drawing/2014/main" id="{2705DCA8-F98C-4445-A32C-1AEC0E7D7D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705DCA8-F98C-4445-A32C-1AEC0E7D7D2C}"/>
                        </a:ext>
                      </a:extLst>
                    </pic:cNvPr>
                    <pic:cNvPicPr>
                      <a:picLocks noChangeAspect="1"/>
                    </pic:cNvPicPr>
                  </pic:nvPicPr>
                  <pic:blipFill>
                    <a:blip r:embed="rId26"/>
                    <a:stretch>
                      <a:fillRect/>
                    </a:stretch>
                  </pic:blipFill>
                  <pic:spPr>
                    <a:xfrm>
                      <a:off x="0" y="0"/>
                      <a:ext cx="4039658" cy="1609742"/>
                    </a:xfrm>
                    <a:prstGeom prst="rect">
                      <a:avLst/>
                    </a:prstGeom>
                    <a:ln>
                      <a:solidFill>
                        <a:schemeClr val="tx1"/>
                      </a:solidFill>
                    </a:ln>
                  </pic:spPr>
                </pic:pic>
              </a:graphicData>
            </a:graphic>
          </wp:inline>
        </w:drawing>
      </w:r>
    </w:p>
    <w:p w14:paraId="0A59FE4B" w14:textId="70A5176A" w:rsidR="009E4AF1" w:rsidRDefault="009E4AF1" w:rsidP="009E4AF1">
      <w:pPr>
        <w:pStyle w:val="Caption"/>
        <w:jc w:val="center"/>
      </w:pPr>
      <w:r>
        <w:t xml:space="preserve">Figure </w:t>
      </w:r>
      <w:r w:rsidR="00660B11">
        <w:t>5</w:t>
      </w:r>
      <w:r w:rsidRPr="009B40D1">
        <w:rPr>
          <w:b w:val="0"/>
          <w:bCs/>
        </w:rPr>
        <w:t>. 20 TRS bursts with 5 slot separation.</w:t>
      </w:r>
    </w:p>
    <w:p w14:paraId="397D2869" w14:textId="77777777" w:rsidR="009E4AF1" w:rsidRDefault="009E4AF1" w:rsidP="009E4AF1">
      <w:pPr>
        <w:pStyle w:val="ListBullet"/>
        <w:ind w:left="0" w:firstLine="0"/>
      </w:pPr>
      <w:r>
        <w:lastRenderedPageBreak/>
        <w:t>The figure above depicts a maximum peak at a doppler shift of approximately 40 Hz.</w:t>
      </w:r>
    </w:p>
    <w:p w14:paraId="11842195" w14:textId="53BC5233" w:rsidR="009E4AF1" w:rsidRPr="00436EDA" w:rsidRDefault="009E4AF1" w:rsidP="009E4AF1">
      <w:pPr>
        <w:rPr>
          <w:iCs/>
        </w:rPr>
      </w:pPr>
      <w:r w:rsidRPr="00436EDA">
        <w:rPr>
          <w:iCs/>
        </w:rPr>
        <w:t xml:space="preserve">Note also that the maximum doppler shift we expect to get is </w:t>
      </w:r>
      <m:oMath>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v</m:t>
            </m:r>
          </m:num>
          <m:den>
            <m:r>
              <w:rPr>
                <w:rFonts w:ascii="Cambria Math" w:hAnsi="Cambria Math"/>
              </w:rPr>
              <m:t>c</m:t>
            </m:r>
          </m:den>
        </m:f>
        <m:r>
          <w:rPr>
            <w:rFonts w:ascii="Cambria Math" w:hAnsi="Cambria Math"/>
          </w:rPr>
          <m:t>=±388.88</m:t>
        </m:r>
      </m:oMath>
      <w:r w:rsidRPr="00436EDA">
        <w:rPr>
          <w:iCs/>
        </w:rPr>
        <w:t xml:space="preserve"> Hz.  On the other hand, the above figure shows a maximum doppler shift above -200 and below 200 Hz. This is yet another indication that the above figure with </w:t>
      </w:r>
      <m:oMath>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xml:space="preserve">=2.5 </m:t>
        </m:r>
        <m:r>
          <m:rPr>
            <m:sty m:val="p"/>
          </m:rPr>
          <w:rPr>
            <w:rFonts w:ascii="Cambria Math" w:hAnsi="Cambria Math"/>
          </w:rPr>
          <m:t>ms</m:t>
        </m:r>
      </m:oMath>
      <w:r w:rsidRPr="00436EDA">
        <w:rPr>
          <w:iCs/>
        </w:rPr>
        <w:t xml:space="preserve"> is </w:t>
      </w:r>
      <w:r w:rsidR="00047E4A">
        <w:rPr>
          <w:iCs/>
        </w:rPr>
        <w:t xml:space="preserve">not </w:t>
      </w:r>
      <w:r w:rsidRPr="00436EDA">
        <w:rPr>
          <w:iCs/>
        </w:rPr>
        <w:t xml:space="preserve">correctly </w:t>
      </w:r>
      <w:r w:rsidR="00047E4A">
        <w:rPr>
          <w:iCs/>
        </w:rPr>
        <w:t>depicting d</w:t>
      </w:r>
      <w:r w:rsidRPr="00436EDA">
        <w:rPr>
          <w:iCs/>
        </w:rPr>
        <w:t>oppler spectrum.</w:t>
      </w:r>
    </w:p>
    <w:p w14:paraId="15091804" w14:textId="77777777" w:rsidR="009E4AF1" w:rsidRDefault="009E4AF1" w:rsidP="009E4AF1">
      <w:pPr>
        <w:pStyle w:val="ListBullet"/>
        <w:ind w:left="0" w:firstLine="0"/>
      </w:pPr>
      <w:r>
        <w:t xml:space="preserve">Next, we repeat the same experiment and only change the TRS periodicity to 2 slots (i.e.,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=1 ms</m:t>
        </m:r>
      </m:oMath>
      <w:r>
        <w:t>). This results in the following figure, which is drastically different from the previous one.</w:t>
      </w:r>
    </w:p>
    <w:p w14:paraId="18EAFE7D" w14:textId="77777777" w:rsidR="009E4AF1" w:rsidRDefault="009E4AF1" w:rsidP="009E4AF1">
      <w:pPr>
        <w:keepNext/>
        <w:jc w:val="center"/>
      </w:pPr>
      <w:r>
        <w:rPr>
          <w:noProof/>
        </w:rPr>
        <w:drawing>
          <wp:inline distT="0" distB="0" distL="0" distR="0" wp14:anchorId="303F3D3F" wp14:editId="051D639F">
            <wp:extent cx="3993481" cy="1660801"/>
            <wp:effectExtent l="19050" t="19050" r="26670" b="15875"/>
            <wp:docPr id="11" name="Picture 10" descr="Chart, line chart&#10;&#10;Description automatically generated">
              <a:extLst xmlns:a="http://schemas.openxmlformats.org/drawingml/2006/main">
                <a:ext uri="{FF2B5EF4-FFF2-40B4-BE49-F238E27FC236}">
                  <a16:creationId xmlns:a16="http://schemas.microsoft.com/office/drawing/2014/main" id="{DEC230B3-35BE-4B42-9136-17865630F7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DEC230B3-35BE-4B42-9136-17865630F733}"/>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04960" cy="1665575"/>
                    </a:xfrm>
                    <a:prstGeom prst="rect">
                      <a:avLst/>
                    </a:prstGeom>
                    <a:ln>
                      <a:solidFill>
                        <a:schemeClr val="tx1"/>
                      </a:solidFill>
                    </a:ln>
                  </pic:spPr>
                </pic:pic>
              </a:graphicData>
            </a:graphic>
          </wp:inline>
        </w:drawing>
      </w:r>
    </w:p>
    <w:p w14:paraId="0A31BB42" w14:textId="3745A979" w:rsidR="009E4AF1" w:rsidRDefault="009E4AF1" w:rsidP="009E4AF1">
      <w:pPr>
        <w:pStyle w:val="Caption"/>
        <w:jc w:val="center"/>
      </w:pPr>
      <w:r>
        <w:t xml:space="preserve">Figure </w:t>
      </w:r>
      <w:r w:rsidR="00660B11">
        <w:t>6</w:t>
      </w:r>
      <w:r>
        <w:t xml:space="preserve">. </w:t>
      </w:r>
      <w:r w:rsidRPr="009B40D1">
        <w:rPr>
          <w:b w:val="0"/>
          <w:bCs/>
        </w:rPr>
        <w:t>20 TRS bursts with 2 slot separation.</w:t>
      </w:r>
    </w:p>
    <w:p w14:paraId="30E98F25" w14:textId="77777777" w:rsidR="009E4AF1" w:rsidRDefault="009E4AF1" w:rsidP="009E4AF1">
      <w:r w:rsidRPr="00436EDA">
        <w:rPr>
          <w:iCs/>
        </w:rPr>
        <w:t xml:space="preserve">Now, we see a maximum peak of the doppler spectrum occurring at a doppler shift of approximately </w:t>
      </w:r>
      <m:oMath>
        <m:r>
          <w:rPr>
            <w:rFonts w:ascii="Cambria Math" w:hAnsi="Cambria Math"/>
          </w:rPr>
          <m:t>-325</m:t>
        </m:r>
      </m:oMath>
      <w:r w:rsidRPr="00436EDA">
        <w:rPr>
          <w:iCs/>
        </w:rPr>
        <w:t xml:space="preserve"> Hz, and another lower peak at approximately 250 Hz. For completeness, we also show the result if we kept the TRS periodicity at </w:t>
      </w:r>
      <m:oMath>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xml:space="preserve">=1 </m:t>
        </m:r>
        <m:r>
          <m:rPr>
            <m:sty m:val="p"/>
          </m:rPr>
          <w:rPr>
            <w:rFonts w:ascii="Cambria Math" w:hAnsi="Cambria Math"/>
          </w:rPr>
          <m:t>ms</m:t>
        </m:r>
      </m:oMath>
      <w:r>
        <w:t xml:space="preserve"> but only used 8 TRS bursts (instead of 20). This results in the following figure.</w:t>
      </w:r>
    </w:p>
    <w:p w14:paraId="0B2552D0" w14:textId="77777777" w:rsidR="009E4AF1" w:rsidRDefault="009E4AF1" w:rsidP="009E4AF1">
      <w:pPr>
        <w:keepNext/>
        <w:jc w:val="center"/>
      </w:pPr>
      <w:r>
        <w:rPr>
          <w:noProof/>
        </w:rPr>
        <w:drawing>
          <wp:inline distT="0" distB="0" distL="0" distR="0" wp14:anchorId="5383740C" wp14:editId="7507CD6B">
            <wp:extent cx="4372936" cy="1819566"/>
            <wp:effectExtent l="19050" t="19050" r="27940" b="28575"/>
            <wp:docPr id="27" name="Picture 14" descr="Chart, line chart&#10;&#10;Description automatically generated">
              <a:extLst xmlns:a="http://schemas.openxmlformats.org/drawingml/2006/main">
                <a:ext uri="{FF2B5EF4-FFF2-40B4-BE49-F238E27FC236}">
                  <a16:creationId xmlns:a16="http://schemas.microsoft.com/office/drawing/2014/main" id="{FFDB434D-F038-46B5-9BD7-0B2D8DD01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FFDB434D-F038-46B5-9BD7-0B2D8DD01290}"/>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72936" cy="1819566"/>
                    </a:xfrm>
                    <a:prstGeom prst="rect">
                      <a:avLst/>
                    </a:prstGeom>
                    <a:ln>
                      <a:solidFill>
                        <a:schemeClr val="tx1"/>
                      </a:solidFill>
                    </a:ln>
                  </pic:spPr>
                </pic:pic>
              </a:graphicData>
            </a:graphic>
          </wp:inline>
        </w:drawing>
      </w:r>
    </w:p>
    <w:p w14:paraId="31E6BD45" w14:textId="7892AA60" w:rsidR="009E4AF1" w:rsidRDefault="009E4AF1" w:rsidP="009E4AF1">
      <w:pPr>
        <w:pStyle w:val="Caption"/>
        <w:jc w:val="center"/>
      </w:pPr>
      <w:r>
        <w:t xml:space="preserve">Figure </w:t>
      </w:r>
      <w:r w:rsidR="00660B11">
        <w:t>7</w:t>
      </w:r>
      <w:r>
        <w:t xml:space="preserve">. </w:t>
      </w:r>
      <w:r w:rsidRPr="009B40D1">
        <w:rPr>
          <w:b w:val="0"/>
          <w:bCs/>
        </w:rPr>
        <w:t>8 TRS bursts with 2 slot separation</w:t>
      </w:r>
    </w:p>
    <w:p w14:paraId="7BF7D362" w14:textId="2FA85F24" w:rsidR="009E4AF1" w:rsidRDefault="009E4AF1" w:rsidP="009E4AF1">
      <w:pPr>
        <w:rPr>
          <w:iCs/>
        </w:rPr>
      </w:pPr>
      <w:r w:rsidRPr="00436EDA">
        <w:rPr>
          <w:iCs/>
        </w:rPr>
        <w:t xml:space="preserve">The </w:t>
      </w:r>
      <w:r w:rsidR="002E22EB">
        <w:rPr>
          <w:iCs/>
        </w:rPr>
        <w:t xml:space="preserve">difference between using </w:t>
      </w:r>
      <w:r w:rsidRPr="00436EDA">
        <w:rPr>
          <w:iCs/>
        </w:rPr>
        <w:t xml:space="preserve">8 TRS bursts </w:t>
      </w:r>
      <w:r w:rsidR="002E22EB">
        <w:rPr>
          <w:iCs/>
        </w:rPr>
        <w:t xml:space="preserve">and </w:t>
      </w:r>
      <w:r w:rsidRPr="00436EDA">
        <w:rPr>
          <w:iCs/>
        </w:rPr>
        <w:t>20 is the lower resolution of the obtained doppler spectrum</w:t>
      </w:r>
      <w:r w:rsidR="002E22EB">
        <w:rPr>
          <w:iCs/>
        </w:rPr>
        <w:t xml:space="preserve"> for the former</w:t>
      </w:r>
      <w:r w:rsidRPr="00436EDA">
        <w:rPr>
          <w:iCs/>
        </w:rPr>
        <w:t xml:space="preserve">. Nonetheless, the figure still predicts a maximum peak at a doppler shift of approximately  </w:t>
      </w:r>
      <m:oMath>
        <m:r>
          <w:rPr>
            <w:rFonts w:ascii="Cambria Math" w:hAnsi="Cambria Math"/>
          </w:rPr>
          <m:t>-333</m:t>
        </m:r>
      </m:oMath>
      <w:r w:rsidRPr="00436EDA">
        <w:rPr>
          <w:iCs/>
        </w:rPr>
        <w:t xml:space="preserve"> Hz and a second peak at </w:t>
      </w:r>
      <m:oMath>
        <m:r>
          <w:rPr>
            <w:rFonts w:ascii="Cambria Math" w:hAnsi="Cambria Math"/>
          </w:rPr>
          <m:t>266</m:t>
        </m:r>
      </m:oMath>
      <w:r w:rsidRPr="00436EDA">
        <w:rPr>
          <w:iCs/>
        </w:rPr>
        <w:t xml:space="preserve"> Hz.</w:t>
      </w:r>
    </w:p>
    <w:p w14:paraId="6D755634" w14:textId="6C9EDFE1" w:rsidR="009E4AF1" w:rsidRDefault="00AE4B88" w:rsidP="00AE4B88">
      <w:pPr>
        <w:rPr>
          <w:iCs/>
        </w:rPr>
      </w:pPr>
      <w:r>
        <w:rPr>
          <w:iCs/>
        </w:rPr>
        <w:t>Even though we discuss the aliasing as it occurs in the doppler spectrum, the same effect happens in the time-domain in the autocorrelation sequence. Thus, t</w:t>
      </w:r>
      <w:r w:rsidR="009E4AF1" w:rsidRPr="0035743F">
        <w:rPr>
          <w:iCs/>
        </w:rPr>
        <w:t>o</w:t>
      </w:r>
      <w:r w:rsidR="009E4AF1">
        <w:rPr>
          <w:iCs/>
        </w:rPr>
        <w:t xml:space="preserve"> avoid doppler spectrum aliasing, the auto-correlation sequence must be sampled at time lags with a period </w:t>
      </w:r>
      <m:oMath>
        <m:r>
          <w:rPr>
            <w:rFonts w:ascii="Cambria Math" w:hAnsi="Cambria Math"/>
          </w:rPr>
          <m:t>≤</m:t>
        </m:r>
        <m:f>
          <m:fPr>
            <m:ctrlPr>
              <w:rPr>
                <w:rFonts w:ascii="Cambria Math" w:hAnsi="Cambria Math"/>
                <w:i/>
                <w:iCs/>
              </w:rPr>
            </m:ctrlPr>
          </m:fPr>
          <m:num>
            <m:r>
              <w:rPr>
                <w:rFonts w:ascii="Cambria Math" w:hAnsi="Cambria Math"/>
              </w:rPr>
              <m:t>c</m:t>
            </m:r>
          </m:num>
          <m:den>
            <m:r>
              <w:rPr>
                <w:rFonts w:ascii="Cambria Math" w:hAnsi="Cambria Math"/>
              </w:rPr>
              <m:t>2</m:t>
            </m:r>
            <m:sSub>
              <m:sSubPr>
                <m:ctrlPr>
                  <w:rPr>
                    <w:rFonts w:ascii="Cambria Math" w:hAnsi="Cambria Math"/>
                    <w:i/>
                    <w:iCs/>
                  </w:rPr>
                </m:ctrlPr>
              </m:sSubPr>
              <m:e>
                <m:r>
                  <w:rPr>
                    <w:rFonts w:ascii="Cambria Math" w:hAnsi="Cambria Math"/>
                  </w:rPr>
                  <m:t>v</m:t>
                </m:r>
              </m:e>
              <m:sub>
                <m:r>
                  <m:rPr>
                    <m:sty m:val="p"/>
                  </m:rPr>
                  <w:rPr>
                    <w:rFonts w:ascii="Cambria Math" w:hAnsi="Cambria Math"/>
                  </w:rPr>
                  <m:t>max</m:t>
                </m:r>
              </m:sub>
            </m:sSub>
            <m:sSub>
              <m:sSubPr>
                <m:ctrlPr>
                  <w:rPr>
                    <w:rFonts w:ascii="Cambria Math" w:hAnsi="Cambria Math"/>
                    <w:i/>
                    <w:iCs/>
                  </w:rPr>
                </m:ctrlPr>
              </m:sSubPr>
              <m:e>
                <m:r>
                  <w:rPr>
                    <w:rFonts w:ascii="Cambria Math" w:hAnsi="Cambria Math"/>
                  </w:rPr>
                  <m:t>f</m:t>
                </m:r>
              </m:e>
              <m:sub>
                <m:r>
                  <w:rPr>
                    <w:rFonts w:ascii="Cambria Math" w:hAnsi="Cambria Math"/>
                  </w:rPr>
                  <m:t>c</m:t>
                </m:r>
              </m:sub>
            </m:sSub>
          </m:den>
        </m:f>
      </m:oMath>
      <w:r w:rsidR="009E4AF1">
        <w:rPr>
          <w:iCs/>
        </w:rPr>
        <w:t xml:space="preserve"> . </w:t>
      </w:r>
      <w:r>
        <w:rPr>
          <w:iCs/>
        </w:rPr>
        <w:t xml:space="preserve">This should be used as a guide in determining the value of </w:t>
      </w:r>
      <m:oMath>
        <m:sSub>
          <m:sSubPr>
            <m:ctrlPr>
              <w:rPr>
                <w:rFonts w:ascii="Cambria Math" w:hAnsi="Cambria Math"/>
                <w:i/>
                <w:iCs/>
              </w:rPr>
            </m:ctrlPr>
          </m:sSubPr>
          <m:e>
            <m:r>
              <w:rPr>
                <w:rFonts w:ascii="Cambria Math" w:hAnsi="Cambria Math"/>
              </w:rPr>
              <m:t>D</m:t>
            </m:r>
          </m:e>
          <m:sub>
            <m:r>
              <w:rPr>
                <w:rFonts w:ascii="Cambria Math" w:hAnsi="Cambria Math"/>
              </w:rPr>
              <m:t>basic</m:t>
            </m:r>
          </m:sub>
        </m:sSub>
      </m:oMath>
      <w:r>
        <w:rPr>
          <w:iCs/>
        </w:rPr>
        <w:t>.</w:t>
      </w:r>
      <w:r w:rsidR="002E22EB">
        <w:rPr>
          <w:iCs/>
        </w:rPr>
        <w:t xml:space="preserve"> Another way of seeing this aliasing behavior is that a too large sampling time will result in missing the zero-crossing of the autocorrelation sequence. Thus, we may not be able to distinguish between a slow-moving UE where the first zero-crossing has not yet occurred or a fast-moving UE with many zero-crossings have happened prior to autocorrelation sampling.</w:t>
      </w:r>
    </w:p>
    <w:p w14:paraId="797E9CA3" w14:textId="156CDB7C" w:rsidR="007664BF" w:rsidRDefault="00CC193C" w:rsidP="00CC193C">
      <w:pPr>
        <w:pStyle w:val="Heading3"/>
        <w:rPr>
          <w:szCs w:val="16"/>
        </w:rPr>
      </w:pPr>
      <w:r>
        <w:rPr>
          <w:szCs w:val="16"/>
        </w:rPr>
        <w:t>2.</w:t>
      </w:r>
      <w:r w:rsidR="00045593">
        <w:rPr>
          <w:szCs w:val="16"/>
        </w:rPr>
        <w:t>5</w:t>
      </w:r>
      <w:r>
        <w:rPr>
          <w:szCs w:val="16"/>
        </w:rPr>
        <w:t xml:space="preserve">.1 </w:t>
      </w:r>
      <w:r w:rsidR="007664BF" w:rsidRPr="00CB7534">
        <w:rPr>
          <w:szCs w:val="16"/>
        </w:rPr>
        <w:t>The lag upper bound (</w:t>
      </w:r>
      <m:oMath>
        <m:sSub>
          <m:sSubPr>
            <m:ctrlPr>
              <w:rPr>
                <w:rFonts w:ascii="Cambria Math" w:hAnsi="Cambria Math"/>
                <w:i/>
                <w:szCs w:val="16"/>
              </w:rPr>
            </m:ctrlPr>
          </m:sSubPr>
          <m:e>
            <m:r>
              <w:rPr>
                <w:rFonts w:ascii="Cambria Math" w:hAnsi="Cambria Math"/>
                <w:szCs w:val="16"/>
              </w:rPr>
              <m:t>D</m:t>
            </m:r>
          </m:e>
          <m:sub>
            <m:r>
              <w:rPr>
                <w:rFonts w:ascii="Cambria Math" w:hAnsi="Cambria Math"/>
                <w:szCs w:val="16"/>
              </w:rPr>
              <m:t>basic</m:t>
            </m:r>
          </m:sub>
        </m:sSub>
      </m:oMath>
      <w:r w:rsidR="007664BF" w:rsidRPr="00CB7534">
        <w:rPr>
          <w:szCs w:val="16"/>
        </w:rPr>
        <w:t>)</w:t>
      </w:r>
    </w:p>
    <w:p w14:paraId="61E3CFA1" w14:textId="77777777" w:rsidR="00E2607A" w:rsidRDefault="009D1F37" w:rsidP="00E2607A">
      <w:pPr>
        <w:rPr>
          <w:lang w:val="en-GB"/>
        </w:rPr>
      </w:pPr>
      <w:r>
        <w:rPr>
          <w:lang w:val="en-GB"/>
        </w:rPr>
        <w:t xml:space="preserve">The value of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Pr>
          <w:lang w:val="en-GB"/>
        </w:rPr>
        <w:t xml:space="preserve"> can be defined as</w:t>
      </w:r>
      <w:r w:rsidR="00E2607A">
        <w:rPr>
          <w:lang w:val="en-GB"/>
        </w:rPr>
        <w:t>:</w:t>
      </w:r>
    </w:p>
    <w:p w14:paraId="631FB83B" w14:textId="77777777" w:rsidR="00E2607A" w:rsidRDefault="00F65578" w:rsidP="00E2607A">
      <w:pPr>
        <w:jc w:val="center"/>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r>
          <w:rPr>
            <w:rFonts w:ascii="Cambria Math" w:hAnsi="Cambria Math"/>
            <w:lang w:val="en-GB"/>
          </w:rPr>
          <m:t xml:space="preserve"> ≝</m:t>
        </m:r>
      </m:oMath>
      <w:r w:rsidR="00E2607A">
        <w:rPr>
          <w:lang w:val="en-GB"/>
        </w:rPr>
        <w:t xml:space="preserve"> “T</w:t>
      </w:r>
      <w:r w:rsidR="009D1F37">
        <w:rPr>
          <w:lang w:val="en-GB"/>
        </w:rPr>
        <w:t xml:space="preserve">he maximum lag that </w:t>
      </w:r>
      <w:proofErr w:type="spellStart"/>
      <w:r w:rsidR="009D1F37">
        <w:rPr>
          <w:lang w:val="en-GB"/>
        </w:rPr>
        <w:t>gNB</w:t>
      </w:r>
      <w:proofErr w:type="spellEnd"/>
      <w:r w:rsidR="009D1F37">
        <w:rPr>
          <w:lang w:val="en-GB"/>
        </w:rPr>
        <w:t xml:space="preserve"> can configure for TDCP reporting for the basic feature</w:t>
      </w:r>
      <w:r w:rsidR="00E2607A">
        <w:rPr>
          <w:lang w:val="en-GB"/>
        </w:rPr>
        <w:t>”</w:t>
      </w:r>
      <w:r w:rsidR="009D1F37">
        <w:rPr>
          <w:lang w:val="en-GB"/>
        </w:rPr>
        <w:t>.</w:t>
      </w:r>
    </w:p>
    <w:p w14:paraId="0CFF1730" w14:textId="5CE17C59" w:rsidR="00055CF2" w:rsidRDefault="009D1F37" w:rsidP="00E2607A">
      <w:pPr>
        <w:rPr>
          <w:lang w:val="en-GB"/>
        </w:rPr>
      </w:pPr>
      <w:r>
        <w:rPr>
          <w:lang w:val="en-GB"/>
        </w:rPr>
        <w:t>Further details</w:t>
      </w:r>
      <w:r w:rsidR="008C77D1">
        <w:rPr>
          <w:lang w:val="en-GB"/>
        </w:rPr>
        <w:t xml:space="preserve"> may also be needed</w:t>
      </w:r>
      <w:r>
        <w:rPr>
          <w:lang w:val="en-GB"/>
        </w:rPr>
        <w:t xml:space="preserve"> to </w:t>
      </w:r>
      <w:r w:rsidR="008C77D1">
        <w:rPr>
          <w:lang w:val="en-GB"/>
        </w:rPr>
        <w:t xml:space="preserve">specify to the UE </w:t>
      </w:r>
      <w:r w:rsidR="00E2607A">
        <w:rPr>
          <w:lang w:val="en-GB"/>
        </w:rPr>
        <w:t>which</w:t>
      </w:r>
      <w:r w:rsidR="00AE4B88">
        <w:rPr>
          <w:lang w:val="en-GB"/>
        </w:rPr>
        <w:t xml:space="preserve"> exact</w:t>
      </w:r>
      <w:r w:rsidR="00E2607A">
        <w:rPr>
          <w:lang w:val="en-GB"/>
        </w:rPr>
        <w:t xml:space="preserve"> OFDM symbols are to be used for TDCP calculation</w:t>
      </w:r>
      <w:r w:rsidR="009E4AF1">
        <w:rPr>
          <w:lang w:val="en-GB"/>
        </w:rPr>
        <w:t xml:space="preserve"> and can help inform the choice for possible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sidR="009E4AF1">
        <w:rPr>
          <w:lang w:val="en-GB"/>
        </w:rPr>
        <w:t xml:space="preserve"> values</w:t>
      </w:r>
      <w:r w:rsidR="00E2607A">
        <w:rPr>
          <w:lang w:val="en-GB"/>
        </w:rPr>
        <w:t>.</w:t>
      </w:r>
      <w:r>
        <w:rPr>
          <w:lang w:val="en-GB"/>
        </w:rPr>
        <w:t xml:space="preserve"> The following </w:t>
      </w:r>
      <w:r w:rsidR="00E2607A">
        <w:rPr>
          <w:lang w:val="en-GB"/>
        </w:rPr>
        <w:t xml:space="preserve">two </w:t>
      </w:r>
      <w:r>
        <w:rPr>
          <w:lang w:val="en-GB"/>
        </w:rPr>
        <w:t>figure</w:t>
      </w:r>
      <w:r w:rsidR="00E2607A">
        <w:rPr>
          <w:lang w:val="en-GB"/>
        </w:rPr>
        <w:t xml:space="preserve">s, Figure </w:t>
      </w:r>
      <w:r w:rsidR="00660B11">
        <w:rPr>
          <w:lang w:val="en-GB"/>
        </w:rPr>
        <w:t>8</w:t>
      </w:r>
      <w:r w:rsidR="00E2607A">
        <w:rPr>
          <w:lang w:val="en-GB"/>
        </w:rPr>
        <w:t xml:space="preserve"> and Figure </w:t>
      </w:r>
      <w:r w:rsidR="00660B11">
        <w:rPr>
          <w:lang w:val="en-GB"/>
        </w:rPr>
        <w:t>9</w:t>
      </w:r>
      <w:r>
        <w:rPr>
          <w:lang w:val="en-GB"/>
        </w:rPr>
        <w:t xml:space="preserve"> show examples</w:t>
      </w:r>
      <w:r w:rsidR="00E2607A">
        <w:rPr>
          <w:lang w:val="en-GB"/>
        </w:rPr>
        <w:t xml:space="preserve"> for two-slot and single-slot TRS resources, respectively.</w:t>
      </w:r>
    </w:p>
    <w:p w14:paraId="21DA6DC6" w14:textId="77777777" w:rsidR="009D1F37" w:rsidRDefault="009D1F37" w:rsidP="009D1F37">
      <w:pPr>
        <w:keepNext/>
        <w:jc w:val="center"/>
      </w:pPr>
      <w:r w:rsidRPr="009D1F37">
        <w:rPr>
          <w:noProof/>
        </w:rPr>
        <w:drawing>
          <wp:inline distT="0" distB="0" distL="0" distR="0" wp14:anchorId="30701896" wp14:editId="5FAC67D2">
            <wp:extent cx="5246690" cy="1850755"/>
            <wp:effectExtent l="0" t="0" r="0" b="0"/>
            <wp:docPr id="40" name="Picture 39">
              <a:extLst xmlns:a="http://schemas.openxmlformats.org/drawingml/2006/main">
                <a:ext uri="{FF2B5EF4-FFF2-40B4-BE49-F238E27FC236}">
                  <a16:creationId xmlns:a16="http://schemas.microsoft.com/office/drawing/2014/main" id="{A035AE6A-3D7B-439C-9C30-38FFEACCB3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A035AE6A-3D7B-439C-9C30-38FFEACCB3E5}"/>
                        </a:ext>
                      </a:extLst>
                    </pic:cNvPr>
                    <pic:cNvPicPr>
                      <a:picLocks noChangeAspect="1"/>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246690" cy="1850755"/>
                    </a:xfrm>
                    <a:prstGeom prst="rect">
                      <a:avLst/>
                    </a:prstGeom>
                  </pic:spPr>
                </pic:pic>
              </a:graphicData>
            </a:graphic>
          </wp:inline>
        </w:drawing>
      </w:r>
    </w:p>
    <w:p w14:paraId="067FD526" w14:textId="4A4D8565" w:rsidR="009D1F37" w:rsidRDefault="009D1F37" w:rsidP="008C77D1">
      <w:pPr>
        <w:pStyle w:val="Caption"/>
        <w:spacing w:before="0"/>
        <w:jc w:val="center"/>
      </w:pPr>
      <w:r>
        <w:t xml:space="preserve">Figure </w:t>
      </w:r>
      <w:r w:rsidR="00660B11">
        <w:t>8</w:t>
      </w:r>
      <w:r>
        <w:t xml:space="preserve">.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basic</m:t>
            </m:r>
          </m:sub>
        </m:sSub>
      </m:oMath>
      <w:r w:rsidR="000368B7">
        <w:t xml:space="preserve"> examples for two-slot TRS configuration</w:t>
      </w:r>
    </w:p>
    <w:p w14:paraId="21A12B74" w14:textId="77777777" w:rsidR="00E2607A" w:rsidRPr="00E2607A" w:rsidRDefault="00E2607A" w:rsidP="00E2607A">
      <w:pPr>
        <w:rPr>
          <w:lang w:val="en-GB"/>
        </w:rPr>
      </w:pPr>
    </w:p>
    <w:p w14:paraId="02E7D3EB" w14:textId="77777777" w:rsidR="000368B7" w:rsidRDefault="000368B7" w:rsidP="000368B7">
      <w:pPr>
        <w:keepNext/>
        <w:jc w:val="center"/>
      </w:pPr>
      <w:r w:rsidRPr="000368B7">
        <w:rPr>
          <w:noProof/>
        </w:rPr>
        <w:drawing>
          <wp:inline distT="0" distB="0" distL="0" distR="0" wp14:anchorId="2A6DD07F" wp14:editId="0274FD2B">
            <wp:extent cx="3753016" cy="2209534"/>
            <wp:effectExtent l="0" t="0" r="0" b="0"/>
            <wp:docPr id="20" name="Picture 7" descr="Text&#10;&#10;Description automatically generated">
              <a:extLst xmlns:a="http://schemas.openxmlformats.org/drawingml/2006/main">
                <a:ext uri="{FF2B5EF4-FFF2-40B4-BE49-F238E27FC236}">
                  <a16:creationId xmlns:a16="http://schemas.microsoft.com/office/drawing/2014/main" id="{624DC0B1-7697-4F25-9E99-927CAE0EA9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7" descr="Text&#10;&#10;Description automatically generated">
                      <a:extLst>
                        <a:ext uri="{FF2B5EF4-FFF2-40B4-BE49-F238E27FC236}">
                          <a16:creationId xmlns:a16="http://schemas.microsoft.com/office/drawing/2014/main" id="{624DC0B1-7697-4F25-9E99-927CAE0EA92D}"/>
                        </a:ext>
                      </a:extLst>
                    </pic:cNvPr>
                    <pic:cNvPicPr>
                      <a:picLocks noChangeAspect="1"/>
                    </pic:cNvPicPr>
                  </pic:nvPicPr>
                  <pic:blipFill>
                    <a:blip r:embed="rId31"/>
                    <a:stretch>
                      <a:fillRect/>
                    </a:stretch>
                  </pic:blipFill>
                  <pic:spPr>
                    <a:xfrm>
                      <a:off x="0" y="0"/>
                      <a:ext cx="3757487" cy="2212166"/>
                    </a:xfrm>
                    <a:prstGeom prst="rect">
                      <a:avLst/>
                    </a:prstGeom>
                  </pic:spPr>
                </pic:pic>
              </a:graphicData>
            </a:graphic>
          </wp:inline>
        </w:drawing>
      </w:r>
    </w:p>
    <w:p w14:paraId="69662F47" w14:textId="66E7E16A" w:rsidR="000368B7" w:rsidRPr="000368B7" w:rsidRDefault="000368B7" w:rsidP="008C77D1">
      <w:pPr>
        <w:pStyle w:val="Caption"/>
        <w:spacing w:before="0"/>
        <w:jc w:val="center"/>
      </w:pPr>
      <w:r>
        <w:t xml:space="preserve">Figure </w:t>
      </w:r>
      <w:r w:rsidR="00660B11">
        <w:t>9</w:t>
      </w:r>
      <w:r>
        <w:t xml:space="preserve">.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basic</m:t>
            </m:r>
          </m:sub>
        </m:sSub>
      </m:oMath>
      <w:r>
        <w:t xml:space="preserve"> examples for one-slot TRS configuration</w:t>
      </w:r>
    </w:p>
    <w:p w14:paraId="6F3D0620" w14:textId="2ABC236F" w:rsidR="009E4AF1" w:rsidRDefault="009E4AF1" w:rsidP="007664BF">
      <w:pPr>
        <w:rPr>
          <w:lang w:val="en-GB"/>
        </w:rPr>
      </w:pPr>
      <w:r>
        <w:rPr>
          <w:lang w:val="en-GB"/>
        </w:rPr>
        <w:t>The above figures show that lag calculations can either be measured from the same respective OFDM symbol location within the TRS burst, or it can be measured from the first OFDM symbol of the first burst and the last OFDM symbol of second burst.</w:t>
      </w:r>
    </w:p>
    <w:p w14:paraId="658066C6" w14:textId="5B379434" w:rsidR="009E4AF1" w:rsidRDefault="007664BF" w:rsidP="007664BF">
      <w:pPr>
        <w:rPr>
          <w:lang w:val="en-GB"/>
        </w:rPr>
      </w:pPr>
      <w:r>
        <w:rPr>
          <w:lang w:val="en-GB"/>
        </w:rPr>
        <w:t xml:space="preserve">There are two key issues in determining the value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Pr>
          <w:lang w:val="en-GB"/>
        </w:rPr>
        <w:t xml:space="preserve">. The first is the ability of the receiver to maintain phase coherence across the times at which TRS is received, in addition to the buffering capability of earlier TRS-based CSI estimates. From this perspective, smaller values of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Pr>
          <w:lang w:val="en-GB"/>
        </w:rPr>
        <w:t xml:space="preserve"> are preferred. The second issue is aliasing avoidance (see our earlier contribution in </w:t>
      </w:r>
      <w:r w:rsidRPr="005A7090">
        <w:rPr>
          <w:rFonts w:eastAsia="MS Mincho" w:cs="Arial"/>
          <w:bCs/>
          <w:szCs w:val="24"/>
        </w:rPr>
        <w:t>R1-2301573</w:t>
      </w:r>
      <w:r>
        <w:rPr>
          <w:lang w:val="en-GB"/>
        </w:rPr>
        <w:t xml:space="preserve">). A large value for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Pr>
          <w:lang w:val="en-GB"/>
        </w:rPr>
        <w:t xml:space="preserve"> leaves room for situations where doppler aliasing can occur. This is yet another reason why smaller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Pr>
          <w:lang w:val="en-GB"/>
        </w:rPr>
        <w:t xml:space="preserve"> is preferred.</w:t>
      </w:r>
    </w:p>
    <w:p w14:paraId="46303E5C" w14:textId="0AA3F751" w:rsidR="007664BF" w:rsidRDefault="007664BF" w:rsidP="007664BF">
      <w:pPr>
        <w:rPr>
          <w:b/>
          <w:bCs/>
          <w:lang w:val="en-GB"/>
        </w:rPr>
      </w:pPr>
      <w:r>
        <w:rPr>
          <w:b/>
          <w:bCs/>
          <w:lang w:val="en-GB"/>
        </w:rPr>
        <w:t>Observation</w:t>
      </w:r>
      <w:r w:rsidR="00EF3A41">
        <w:rPr>
          <w:b/>
          <w:bCs/>
          <w:lang w:val="en-GB"/>
        </w:rPr>
        <w:t xml:space="preserve"> 8</w:t>
      </w:r>
      <w:r>
        <w:rPr>
          <w:b/>
          <w:bCs/>
          <w:lang w:val="en-GB"/>
        </w:rPr>
        <w:t xml:space="preserve">: Large </w:t>
      </w:r>
      <m:oMath>
        <m:sSub>
          <m:sSubPr>
            <m:ctrlPr>
              <w:rPr>
                <w:rFonts w:ascii="Cambria Math" w:hAnsi="Cambria Math"/>
                <w:b/>
                <w:bCs/>
                <w:i/>
                <w:lang w:val="en-GB"/>
              </w:rPr>
            </m:ctrlPr>
          </m:sSubPr>
          <m:e>
            <m:r>
              <m:rPr>
                <m:sty m:val="bi"/>
              </m:rPr>
              <w:rPr>
                <w:rFonts w:ascii="Cambria Math" w:hAnsi="Cambria Math"/>
                <w:lang w:val="en-GB"/>
              </w:rPr>
              <m:t>D</m:t>
            </m:r>
          </m:e>
          <m:sub>
            <m:r>
              <m:rPr>
                <m:sty m:val="bi"/>
              </m:rPr>
              <w:rPr>
                <w:rFonts w:ascii="Cambria Math" w:hAnsi="Cambria Math"/>
                <w:lang w:val="en-GB"/>
              </w:rPr>
              <m:t>basic</m:t>
            </m:r>
          </m:sub>
        </m:sSub>
      </m:oMath>
      <w:r>
        <w:rPr>
          <w:b/>
          <w:bCs/>
          <w:lang w:val="en-GB"/>
        </w:rPr>
        <w:t xml:space="preserve"> has negative implications for both buffering early CSI estimates for the entirety of the </w:t>
      </w:r>
      <m:oMath>
        <m:sSub>
          <m:sSubPr>
            <m:ctrlPr>
              <w:rPr>
                <w:rFonts w:ascii="Cambria Math" w:hAnsi="Cambria Math"/>
                <w:b/>
                <w:bCs/>
                <w:i/>
                <w:lang w:val="en-GB"/>
              </w:rPr>
            </m:ctrlPr>
          </m:sSubPr>
          <m:e>
            <m:r>
              <m:rPr>
                <m:sty m:val="bi"/>
              </m:rPr>
              <w:rPr>
                <w:rFonts w:ascii="Cambria Math" w:hAnsi="Cambria Math"/>
                <w:lang w:val="en-GB"/>
              </w:rPr>
              <m:t>D</m:t>
            </m:r>
          </m:e>
          <m:sub>
            <m:r>
              <m:rPr>
                <m:sty m:val="bi"/>
              </m:rPr>
              <w:rPr>
                <w:rFonts w:ascii="Cambria Math" w:hAnsi="Cambria Math"/>
                <w:lang w:val="en-GB"/>
              </w:rPr>
              <m:t>basic</m:t>
            </m:r>
          </m:sub>
        </m:sSub>
      </m:oMath>
      <w:r>
        <w:rPr>
          <w:b/>
          <w:bCs/>
          <w:lang w:val="en-GB"/>
        </w:rPr>
        <w:t xml:space="preserve"> duration, as well as losing phase coherence. It may result in aliasing.</w:t>
      </w:r>
    </w:p>
    <w:p w14:paraId="2614179E" w14:textId="77777777" w:rsidR="00B559FC" w:rsidRDefault="007664BF" w:rsidP="007664BF">
      <w:pPr>
        <w:rPr>
          <w:b/>
          <w:bCs/>
          <w:lang w:val="en-GB"/>
        </w:rPr>
      </w:pPr>
      <w:r w:rsidRPr="00E94A76">
        <w:rPr>
          <w:b/>
          <w:bCs/>
          <w:lang w:val="en-GB"/>
        </w:rPr>
        <w:t>Proposal</w:t>
      </w:r>
      <w:r w:rsidR="00EF3A41">
        <w:rPr>
          <w:b/>
          <w:bCs/>
          <w:lang w:val="en-GB"/>
        </w:rPr>
        <w:t xml:space="preserve"> 8</w:t>
      </w:r>
      <w:r w:rsidRPr="00E94A76">
        <w:rPr>
          <w:b/>
          <w:bCs/>
          <w:lang w:val="en-GB"/>
        </w:rPr>
        <w:t>:</w:t>
      </w:r>
      <w:r>
        <w:rPr>
          <w:b/>
          <w:bCs/>
          <w:lang w:val="en-GB"/>
        </w:rPr>
        <w:t xml:space="preserve"> For TDCP reporting,</w:t>
      </w:r>
    </w:p>
    <w:p w14:paraId="28BA8E46" w14:textId="6D59C7A1" w:rsidR="00B559FC" w:rsidRPr="00B559FC" w:rsidRDefault="00B559FC" w:rsidP="00B559FC">
      <w:pPr>
        <w:pStyle w:val="ListParagraph"/>
        <w:numPr>
          <w:ilvl w:val="0"/>
          <w:numId w:val="35"/>
        </w:numPr>
        <w:spacing w:before="60" w:after="60"/>
        <w:rPr>
          <w:b/>
          <w:bCs/>
          <w:lang w:val="en-GB"/>
        </w:rPr>
      </w:pPr>
      <w:r w:rsidRPr="00B559FC">
        <w:rPr>
          <w:b/>
          <w:bCs/>
          <w:lang w:val="en-GB"/>
        </w:rPr>
        <w:t xml:space="preserve">Define </w:t>
      </w:r>
      <m:oMath>
        <m:sSub>
          <m:sSubPr>
            <m:ctrlPr>
              <w:rPr>
                <w:rFonts w:ascii="Cambria Math" w:hAnsi="Cambria Math"/>
                <w:b/>
                <w:bCs/>
                <w:i/>
                <w:lang w:val="en-GB"/>
              </w:rPr>
            </m:ctrlPr>
          </m:sSubPr>
          <m:e>
            <m:r>
              <m:rPr>
                <m:sty m:val="bi"/>
              </m:rPr>
              <w:rPr>
                <w:rFonts w:ascii="Cambria Math" w:hAnsi="Cambria Math"/>
                <w:lang w:val="en-GB"/>
              </w:rPr>
              <m:t>D</m:t>
            </m:r>
          </m:e>
          <m:sub>
            <m:r>
              <m:rPr>
                <m:sty m:val="bi"/>
              </m:rPr>
              <w:rPr>
                <w:rFonts w:ascii="Cambria Math" w:hAnsi="Cambria Math"/>
                <w:lang w:val="en-GB"/>
              </w:rPr>
              <m:t>basic</m:t>
            </m:r>
          </m:sub>
        </m:sSub>
      </m:oMath>
      <w:r>
        <w:rPr>
          <w:b/>
          <w:bCs/>
          <w:lang w:val="en-GB"/>
        </w:rPr>
        <w:t xml:space="preserve"> as</w:t>
      </w:r>
      <w:r w:rsidR="00543751">
        <w:rPr>
          <w:b/>
          <w:bCs/>
          <w:lang w:val="en-GB"/>
        </w:rPr>
        <w:t xml:space="preserve"> number of symbols between the first symbol of the first TRS burst to first symbol of the second TRS burst.</w:t>
      </w:r>
    </w:p>
    <w:p w14:paraId="43D53939" w14:textId="04F267B5" w:rsidR="007664BF" w:rsidRPr="00B559FC" w:rsidRDefault="00B559FC" w:rsidP="00B559FC">
      <w:pPr>
        <w:pStyle w:val="ListParagraph"/>
        <w:numPr>
          <w:ilvl w:val="0"/>
          <w:numId w:val="35"/>
        </w:numPr>
        <w:spacing w:before="60" w:after="60"/>
        <w:rPr>
          <w:b/>
          <w:bCs/>
          <w:lang w:val="en-GB"/>
        </w:rPr>
      </w:pPr>
      <w:r w:rsidRPr="00B559FC">
        <w:rPr>
          <w:b/>
          <w:bCs/>
          <w:lang w:val="en-GB"/>
        </w:rPr>
        <w:t>T</w:t>
      </w:r>
      <w:r w:rsidR="007664BF" w:rsidRPr="00B559FC">
        <w:rPr>
          <w:b/>
          <w:bCs/>
          <w:lang w:val="en-GB"/>
        </w:rPr>
        <w:t xml:space="preserve">he value of </w:t>
      </w:r>
      <m:oMath>
        <m:sSub>
          <m:sSubPr>
            <m:ctrlPr>
              <w:rPr>
                <w:rFonts w:ascii="Cambria Math" w:hAnsi="Cambria Math"/>
                <w:b/>
                <w:bCs/>
                <w:i/>
                <w:lang w:val="en-GB"/>
              </w:rPr>
            </m:ctrlPr>
          </m:sSubPr>
          <m:e>
            <m:r>
              <m:rPr>
                <m:sty m:val="bi"/>
              </m:rPr>
              <w:rPr>
                <w:rFonts w:ascii="Cambria Math" w:hAnsi="Cambria Math"/>
                <w:lang w:val="en-GB"/>
              </w:rPr>
              <m:t>D</m:t>
            </m:r>
          </m:e>
          <m:sub>
            <m:r>
              <m:rPr>
                <m:sty m:val="bi"/>
              </m:rPr>
              <w:rPr>
                <w:rFonts w:ascii="Cambria Math" w:hAnsi="Cambria Math"/>
                <w:lang w:val="en-GB"/>
              </w:rPr>
              <m:t>basic</m:t>
            </m:r>
          </m:sub>
        </m:sSub>
        <m:r>
          <m:rPr>
            <m:sty m:val="bi"/>
          </m:rPr>
          <w:rPr>
            <w:rFonts w:ascii="Cambria Math" w:hAnsi="Cambria Math"/>
            <w:lang w:val="en-GB"/>
          </w:rPr>
          <m:t xml:space="preserve"> </m:t>
        </m:r>
      </m:oMath>
      <w:r w:rsidR="00543751">
        <w:rPr>
          <w:b/>
          <w:bCs/>
          <w:lang w:val="en-GB"/>
        </w:rPr>
        <w:t xml:space="preserve">= </w:t>
      </w:r>
      <w:r w:rsidR="007664BF" w:rsidRPr="00B559FC">
        <w:rPr>
          <w:b/>
          <w:bCs/>
          <w:lang w:val="en-GB"/>
        </w:rPr>
        <w:t>28 OFDM symbols.</w:t>
      </w:r>
    </w:p>
    <w:p w14:paraId="09118676" w14:textId="330F566B" w:rsidR="007664BF" w:rsidRDefault="00CC193C" w:rsidP="00CC193C">
      <w:pPr>
        <w:pStyle w:val="Heading3"/>
        <w:rPr>
          <w:szCs w:val="16"/>
        </w:rPr>
      </w:pPr>
      <w:r>
        <w:rPr>
          <w:szCs w:val="16"/>
        </w:rPr>
        <w:lastRenderedPageBreak/>
        <w:t>2.</w:t>
      </w:r>
      <w:r w:rsidR="00045593">
        <w:rPr>
          <w:szCs w:val="16"/>
        </w:rPr>
        <w:t>5</w:t>
      </w:r>
      <w:r>
        <w:rPr>
          <w:szCs w:val="16"/>
        </w:rPr>
        <w:t xml:space="preserve">.2 </w:t>
      </w:r>
      <w:r w:rsidR="007664BF">
        <w:rPr>
          <w:szCs w:val="16"/>
        </w:rPr>
        <w:t>TDCP Quantization</w:t>
      </w:r>
    </w:p>
    <w:p w14:paraId="0060027C" w14:textId="77777777" w:rsidR="007664BF" w:rsidRDefault="007664BF" w:rsidP="007664BF">
      <w:pPr>
        <w:rPr>
          <w:lang w:val="en-GB"/>
        </w:rPr>
      </w:pPr>
      <w:r w:rsidRPr="001E76FE">
        <w:rPr>
          <w:lang w:val="en-GB"/>
        </w:rPr>
        <w:t>In this</w:t>
      </w:r>
      <w:r>
        <w:rPr>
          <w:lang w:val="en-GB"/>
        </w:rPr>
        <w:t xml:space="preserve"> section, we will mainly focus on the basic TDCP feature where just one amplitude-only coefficient is quantized and reported. We will also shed some light on the optional feature, as well.</w:t>
      </w:r>
    </w:p>
    <w:p w14:paraId="7E4C0990" w14:textId="77777777" w:rsidR="007664BF" w:rsidRDefault="007664BF" w:rsidP="007664BF">
      <w:pPr>
        <w:rPr>
          <w:lang w:val="en-GB"/>
        </w:rPr>
      </w:pPr>
      <w:r>
        <w:rPr>
          <w:lang w:val="en-GB"/>
        </w:rPr>
        <w:t xml:space="preserve">While potentially numerous quantization mechanisms can be applied, we prefer to adopt a scheme that is based on theR16 E-Type II codebook quantization. In Type II codebook, amplitude values are quantized using uniform step sizes in </w:t>
      </w:r>
      <w:proofErr w:type="spellStart"/>
      <w:r>
        <w:rPr>
          <w:lang w:val="en-GB"/>
        </w:rPr>
        <w:t>dB.</w:t>
      </w:r>
      <w:proofErr w:type="spellEnd"/>
      <w:r>
        <w:rPr>
          <w:lang w:val="en-GB"/>
        </w:rPr>
        <w:t xml:space="preserve"> The formula for the quantization steps can be written as:</w:t>
      </w:r>
    </w:p>
    <w:p w14:paraId="4617D432" w14:textId="77777777" w:rsidR="007664BF" w:rsidRPr="009B06F6" w:rsidRDefault="00F65578" w:rsidP="007664BF">
      <w:pPr>
        <w:rPr>
          <w:lang w:val="en-GB"/>
        </w:rPr>
      </w:pPr>
      <m:oMathPara>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e>
              </m:d>
            </m:e>
            <m:sup>
              <m:f>
                <m:fPr>
                  <m:ctrlPr>
                    <w:rPr>
                      <w:rFonts w:ascii="Cambria Math" w:hAnsi="Cambria Math"/>
                      <w:i/>
                      <w:lang w:val="en-GB"/>
                    </w:rPr>
                  </m:ctrlPr>
                </m:fPr>
                <m:num>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bits</m:t>
                      </m:r>
                    </m:sup>
                  </m:sSup>
                  <m:r>
                    <w:rPr>
                      <w:rFonts w:ascii="Cambria Math" w:hAnsi="Cambria Math"/>
                      <w:lang w:val="en-GB"/>
                    </w:rPr>
                    <m:t>-1-i</m:t>
                  </m:r>
                </m:num>
                <m:den>
                  <m:r>
                    <w:rPr>
                      <w:rFonts w:ascii="Cambria Math" w:hAnsi="Cambria Math"/>
                      <w:lang w:val="en-GB"/>
                    </w:rPr>
                    <m:t>base</m:t>
                  </m:r>
                </m:den>
              </m:f>
            </m:sup>
          </m:sSup>
          <m:r>
            <w:rPr>
              <w:rFonts w:ascii="Cambria Math" w:hAnsi="Cambria Math"/>
              <w:lang w:val="en-GB"/>
            </w:rPr>
            <m:t>∀i∈</m:t>
          </m:r>
          <m:d>
            <m:dPr>
              <m:begChr m:val="{"/>
              <m:endChr m:val="}"/>
              <m:ctrlPr>
                <w:rPr>
                  <w:rFonts w:ascii="Cambria Math" w:hAnsi="Cambria Math"/>
                  <w:i/>
                  <w:lang w:val="en-GB"/>
                </w:rPr>
              </m:ctrlPr>
            </m:dPr>
            <m:e>
              <m:r>
                <w:rPr>
                  <w:rFonts w:ascii="Cambria Math" w:hAnsi="Cambria Math"/>
                  <w:lang w:val="en-GB"/>
                </w:rPr>
                <m:t xml:space="preserve">0,1,…, </m:t>
              </m:r>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bits</m:t>
                  </m:r>
                </m:sup>
              </m:sSup>
              <m:r>
                <w:rPr>
                  <w:rFonts w:ascii="Cambria Math" w:hAnsi="Cambria Math"/>
                  <w:lang w:val="en-GB"/>
                </w:rPr>
                <m:t>-1</m:t>
              </m:r>
            </m:e>
          </m:d>
          <m:r>
            <w:rPr>
              <w:rFonts w:ascii="Cambria Math" w:hAnsi="Cambria Math"/>
              <w:lang w:val="en-GB"/>
            </w:rPr>
            <m:t>,</m:t>
          </m:r>
        </m:oMath>
      </m:oMathPara>
    </w:p>
    <w:p w14:paraId="1B346632" w14:textId="77777777" w:rsidR="007664BF" w:rsidRDefault="007664BF" w:rsidP="007664BF">
      <w:pPr>
        <w:rPr>
          <w:lang w:val="en-GB"/>
        </w:rPr>
      </w:pPr>
      <w:r>
        <w:rPr>
          <w:lang w:val="en-GB"/>
        </w:rPr>
        <w:t xml:space="preserve">The step size can also be written as </w:t>
      </w:r>
      <m:oMath>
        <m:r>
          <w:rPr>
            <w:rFonts w:ascii="Cambria Math" w:hAnsi="Cambria Math"/>
            <w:lang w:val="en-GB"/>
          </w:rPr>
          <m:t>20</m:t>
        </m:r>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lang w:val="en-GB"/>
                  </w:rPr>
                  <m:t>log</m:t>
                </m:r>
              </m:e>
              <m:sub>
                <m:r>
                  <w:rPr>
                    <w:rFonts w:ascii="Cambria Math" w:hAnsi="Cambria Math"/>
                    <w:lang w:val="en-GB"/>
                  </w:rPr>
                  <m:t>10</m:t>
                </m:r>
                <m:ctrlPr>
                  <w:rPr>
                    <w:rFonts w:ascii="Cambria Math" w:hAnsi="Cambria Math"/>
                    <w:lang w:val="en-GB"/>
                  </w:rPr>
                </m:ctrlPr>
              </m:sub>
            </m:sSub>
          </m:fName>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e>
                </m:d>
              </m:e>
              <m:sup>
                <m:f>
                  <m:fPr>
                    <m:ctrlPr>
                      <w:rPr>
                        <w:rFonts w:ascii="Cambria Math" w:hAnsi="Cambria Math"/>
                        <w:i/>
                        <w:lang w:val="en-GB"/>
                      </w:rPr>
                    </m:ctrlPr>
                  </m:fPr>
                  <m:num>
                    <m:r>
                      <w:rPr>
                        <w:rFonts w:ascii="Cambria Math" w:hAnsi="Cambria Math"/>
                        <w:lang w:val="en-GB"/>
                      </w:rPr>
                      <m:t>-1</m:t>
                    </m:r>
                  </m:num>
                  <m:den>
                    <m:r>
                      <w:rPr>
                        <w:rFonts w:ascii="Cambria Math" w:hAnsi="Cambria Math"/>
                        <w:lang w:val="en-GB"/>
                      </w:rPr>
                      <m:t>base</m:t>
                    </m:r>
                  </m:den>
                </m:f>
              </m:sup>
            </m:sSup>
          </m:e>
        </m:func>
        <m:r>
          <w:rPr>
            <w:rFonts w:ascii="Cambria Math" w:hAnsi="Cambria Math"/>
            <w:lang w:val="en-GB"/>
          </w:rPr>
          <m:t>= -</m:t>
        </m:r>
        <m:f>
          <m:fPr>
            <m:ctrlPr>
              <w:rPr>
                <w:rFonts w:ascii="Cambria Math" w:hAnsi="Cambria Math"/>
                <w:i/>
                <w:lang w:val="en-GB"/>
              </w:rPr>
            </m:ctrlPr>
          </m:fPr>
          <m:num>
            <m:r>
              <w:rPr>
                <w:rFonts w:ascii="Cambria Math" w:hAnsi="Cambria Math"/>
                <w:lang w:val="en-GB"/>
              </w:rPr>
              <m:t>20</m:t>
            </m:r>
          </m:num>
          <m:den>
            <m:r>
              <w:rPr>
                <w:rFonts w:ascii="Cambria Math" w:hAnsi="Cambria Math"/>
                <w:lang w:val="en-GB"/>
              </w:rPr>
              <m:t>base</m:t>
            </m:r>
          </m:den>
        </m:f>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lang w:val="en-GB"/>
                  </w:rPr>
                  <m:t>log</m:t>
                </m:r>
                <m:ctrlPr>
                  <w:rPr>
                    <w:rFonts w:ascii="Cambria Math" w:hAnsi="Cambria Math"/>
                    <w:lang w:val="en-GB"/>
                  </w:rPr>
                </m:ctrlPr>
              </m:e>
              <m:sub>
                <m:r>
                  <w:rPr>
                    <w:rFonts w:ascii="Cambria Math" w:hAnsi="Cambria Math"/>
                    <w:lang w:val="en-GB"/>
                  </w:rPr>
                  <m:t>10</m:t>
                </m:r>
                <m:ctrlPr>
                  <w:rPr>
                    <w:rFonts w:ascii="Cambria Math" w:hAnsi="Cambria Math"/>
                    <w:lang w:val="en-GB"/>
                  </w:rPr>
                </m:ctrlPr>
              </m:sub>
            </m:sSub>
          </m:fName>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e>
        </m:func>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base</m:t>
            </m:r>
          </m:den>
        </m:f>
        <m:r>
          <w:rPr>
            <w:rFonts w:ascii="Cambria Math" w:hAnsi="Cambria Math"/>
            <w:lang w:val="en-GB"/>
          </w:rPr>
          <m:t>×6.0206 dB.</m:t>
        </m:r>
      </m:oMath>
    </w:p>
    <w:p w14:paraId="44415272" w14:textId="0E6E5E3C" w:rsidR="007664BF" w:rsidRDefault="007664BF" w:rsidP="007664BF">
      <w:r>
        <w:t>In T</w:t>
      </w:r>
      <w:r w:rsidR="00045593">
        <w:t>S</w:t>
      </w:r>
      <w:r>
        <w:t xml:space="preserve"> 38.214 two different quantization tables are used in R16 E-Type II </w:t>
      </w:r>
      <w:r>
        <w:rPr>
          <w:lang w:val="en-GB"/>
        </w:rPr>
        <w:t>Using. In</w:t>
      </w:r>
      <w:r>
        <w:t xml:space="preserve"> Table 5.2.2.2.5-3, the number of bits used </w:t>
      </w:r>
      <m:oMath>
        <m:r>
          <w:rPr>
            <w:rFonts w:ascii="Cambria Math" w:hAnsi="Cambria Math"/>
          </w:rPr>
          <m:t>=3</m:t>
        </m:r>
      </m:oMath>
      <w:r>
        <w:t xml:space="preserve"> while the value of </w:t>
      </w:r>
      <m:oMath>
        <m:r>
          <w:rPr>
            <w:rFonts w:ascii="Cambria Math" w:hAnsi="Cambria Math"/>
          </w:rPr>
          <m:t>base=2</m:t>
        </m:r>
      </m:oMath>
      <w:r>
        <w:t xml:space="preserve"> (which gives a step size </w:t>
      </w:r>
      <m:oMath>
        <m:r>
          <w:rPr>
            <w:rFonts w:ascii="Cambria Math" w:hAnsi="Cambria Math"/>
          </w:rPr>
          <m:t>≈3 dB</m:t>
        </m:r>
      </m:oMath>
      <w:r>
        <w:t xml:space="preserve">). On the other hand, Table 5.2.2.2.5-2 utilizes 4 bits and </w:t>
      </w:r>
      <m:oMath>
        <m:r>
          <w:rPr>
            <w:rFonts w:ascii="Cambria Math" w:hAnsi="Cambria Math"/>
          </w:rPr>
          <m:t>base=4</m:t>
        </m:r>
      </m:oMath>
      <w:r>
        <w:t xml:space="preserve"> (which gives a step size </w:t>
      </w:r>
      <m:oMath>
        <m:r>
          <w:rPr>
            <w:rFonts w:ascii="Cambria Math" w:hAnsi="Cambria Math"/>
          </w:rPr>
          <m:t>≈1.5 dB</m:t>
        </m:r>
      </m:oMath>
      <w:r>
        <w:t>).</w:t>
      </w:r>
    </w:p>
    <w:p w14:paraId="1904C7CB" w14:textId="77777777" w:rsidR="007664BF" w:rsidRDefault="007664BF" w:rsidP="007664BF">
      <w:r>
        <w:t>The quantization steps of Table 5.2.2.2.5-2 can be visualized as follows:</w:t>
      </w:r>
    </w:p>
    <w:p w14:paraId="67716B32" w14:textId="77777777" w:rsidR="007664BF" w:rsidRDefault="007664BF" w:rsidP="007664BF">
      <w:pPr>
        <w:keepNext/>
        <w:jc w:val="center"/>
      </w:pPr>
      <w:r>
        <w:rPr>
          <w:noProof/>
        </w:rPr>
        <w:drawing>
          <wp:inline distT="0" distB="0" distL="0" distR="0" wp14:anchorId="6CE2272A" wp14:editId="3B056C32">
            <wp:extent cx="3043123" cy="2361964"/>
            <wp:effectExtent l="0" t="0" r="5080" b="635"/>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32"/>
                    <a:stretch>
                      <a:fillRect/>
                    </a:stretch>
                  </pic:blipFill>
                  <pic:spPr>
                    <a:xfrm>
                      <a:off x="0" y="0"/>
                      <a:ext cx="3073432" cy="2385489"/>
                    </a:xfrm>
                    <a:prstGeom prst="rect">
                      <a:avLst/>
                    </a:prstGeom>
                  </pic:spPr>
                </pic:pic>
              </a:graphicData>
            </a:graphic>
          </wp:inline>
        </w:drawing>
      </w:r>
      <w:r>
        <w:rPr>
          <w:noProof/>
        </w:rPr>
        <w:t xml:space="preserve">    </w:t>
      </w:r>
    </w:p>
    <w:p w14:paraId="052A3CB4" w14:textId="770539A3" w:rsidR="007664BF" w:rsidRDefault="007664BF" w:rsidP="007664BF">
      <w:pPr>
        <w:pStyle w:val="Caption"/>
        <w:jc w:val="center"/>
      </w:pPr>
      <w:r>
        <w:t xml:space="preserve">Figure </w:t>
      </w:r>
      <w:r w:rsidR="00660B11">
        <w:t>10</w:t>
      </w:r>
      <w:r>
        <w:t>. Quantization steps using (bits, base) = (4, 4)</w:t>
      </w:r>
    </w:p>
    <w:p w14:paraId="40676935" w14:textId="006D4AF6" w:rsidR="007664BF" w:rsidRDefault="007664BF" w:rsidP="007664BF">
      <w:pPr>
        <w:rPr>
          <w:rFonts w:eastAsia="MS Mincho" w:cs="Arial"/>
          <w:bCs/>
          <w:szCs w:val="24"/>
        </w:rPr>
      </w:pPr>
      <w:r>
        <w:t>We can see from Fig</w:t>
      </w:r>
      <w:r w:rsidR="00045593">
        <w:t>.</w:t>
      </w:r>
      <w:r>
        <w:t xml:space="preserve"> </w:t>
      </w:r>
      <w:r w:rsidR="00660B11">
        <w:t>10</w:t>
      </w:r>
      <w:r>
        <w:t xml:space="preserve"> that the E-Type quantization mechanism has higher resolution (smaller step sizes) near the small values (i.e., around 0) while it has coarse resolution near 1. This, in fact, is the opposite of what is needed for TDCP quantization, at least based on the codebook switching use case where the optimal codebook switching point is around 10 Km/</w:t>
      </w:r>
      <w:proofErr w:type="spellStart"/>
      <w:r>
        <w:t>Hr</w:t>
      </w:r>
      <w:proofErr w:type="spellEnd"/>
      <w:r>
        <w:t xml:space="preserve"> (</w:t>
      </w:r>
      <w:r>
        <w:rPr>
          <w:lang w:val="en-GB"/>
        </w:rPr>
        <w:t xml:space="preserve">refer to our earlier contribution in </w:t>
      </w:r>
      <w:r w:rsidRPr="005A7090">
        <w:rPr>
          <w:rFonts w:eastAsia="MS Mincho" w:cs="Arial"/>
          <w:bCs/>
          <w:szCs w:val="24"/>
        </w:rPr>
        <w:t>R1-2301573</w:t>
      </w:r>
      <w:r>
        <w:rPr>
          <w:rFonts w:eastAsia="MS Mincho" w:cs="Arial"/>
          <w:bCs/>
          <w:szCs w:val="24"/>
        </w:rPr>
        <w:t xml:space="preserve">). Simple modifications of the E-Type II quantization scheme can allow finer resolution around 1 and coarse resolution near 0. For instance, we can use quantization levels at </w:t>
      </w:r>
      <m:oMath>
        <m:r>
          <w:rPr>
            <w:rFonts w:ascii="Cambria Math" w:eastAsia="MS Mincho" w:hAnsi="Cambria Math" w:cs="Arial"/>
            <w:szCs w:val="24"/>
          </w:rPr>
          <m:t>1-</m:t>
        </m:r>
        <m:sSub>
          <m:sSubPr>
            <m:ctrlPr>
              <w:rPr>
                <w:rFonts w:ascii="Cambria Math" w:eastAsia="MS Mincho" w:hAnsi="Cambria Math" w:cs="Arial"/>
                <w:bCs/>
                <w:i/>
                <w:szCs w:val="24"/>
              </w:rPr>
            </m:ctrlPr>
          </m:sSubPr>
          <m:e>
            <m:r>
              <w:rPr>
                <w:rFonts w:ascii="Cambria Math" w:eastAsia="MS Mincho" w:hAnsi="Cambria Math" w:cs="Arial"/>
                <w:szCs w:val="24"/>
              </w:rPr>
              <m:t>p</m:t>
            </m:r>
          </m:e>
          <m:sub>
            <m:r>
              <w:rPr>
                <w:rFonts w:ascii="Cambria Math" w:eastAsia="MS Mincho" w:hAnsi="Cambria Math" w:cs="Arial"/>
                <w:szCs w:val="24"/>
              </w:rPr>
              <m:t>i</m:t>
            </m:r>
          </m:sub>
        </m:sSub>
      </m:oMath>
      <w:r>
        <w:rPr>
          <w:rFonts w:eastAsia="MS Mincho" w:cs="Arial"/>
          <w:bCs/>
          <w:szCs w:val="24"/>
        </w:rPr>
        <w:t xml:space="preserve"> or </w:t>
      </w:r>
      <m:oMath>
        <m:r>
          <w:rPr>
            <w:rFonts w:ascii="Cambria Math" w:eastAsia="MS Mincho" w:hAnsi="Cambria Math" w:cs="Arial"/>
            <w:szCs w:val="24"/>
          </w:rPr>
          <m:t>1-</m:t>
        </m:r>
        <m:sSubSup>
          <m:sSubSupPr>
            <m:ctrlPr>
              <w:rPr>
                <w:rFonts w:ascii="Cambria Math" w:eastAsia="MS Mincho" w:hAnsi="Cambria Math" w:cs="Arial"/>
                <w:bCs/>
                <w:i/>
                <w:szCs w:val="24"/>
              </w:rPr>
            </m:ctrlPr>
          </m:sSubSupPr>
          <m:e>
            <m:r>
              <w:rPr>
                <w:rFonts w:ascii="Cambria Math" w:eastAsia="MS Mincho" w:hAnsi="Cambria Math" w:cs="Arial"/>
                <w:szCs w:val="24"/>
              </w:rPr>
              <m:t>p</m:t>
            </m:r>
          </m:e>
          <m:sub>
            <m:r>
              <w:rPr>
                <w:rFonts w:ascii="Cambria Math" w:eastAsia="MS Mincho" w:hAnsi="Cambria Math" w:cs="Arial"/>
                <w:szCs w:val="24"/>
              </w:rPr>
              <m:t>i</m:t>
            </m:r>
          </m:sub>
          <m:sup>
            <m:r>
              <w:rPr>
                <w:rFonts w:ascii="Cambria Math" w:eastAsia="MS Mincho" w:hAnsi="Cambria Math" w:cs="Arial"/>
                <w:szCs w:val="24"/>
              </w:rPr>
              <m:t>2</m:t>
            </m:r>
          </m:sup>
        </m:sSubSup>
      </m:oMath>
      <w:r>
        <w:rPr>
          <w:rFonts w:eastAsia="MS Mincho" w:cs="Arial"/>
          <w:bCs/>
          <w:szCs w:val="24"/>
        </w:rPr>
        <w:t xml:space="preserve"> instead of </w:t>
      </w:r>
      <m:oMath>
        <m:sSub>
          <m:sSubPr>
            <m:ctrlPr>
              <w:rPr>
                <w:rFonts w:ascii="Cambria Math" w:eastAsia="MS Mincho" w:hAnsi="Cambria Math" w:cs="Arial"/>
                <w:bCs/>
                <w:i/>
                <w:szCs w:val="24"/>
              </w:rPr>
            </m:ctrlPr>
          </m:sSubPr>
          <m:e>
            <m:r>
              <w:rPr>
                <w:rFonts w:ascii="Cambria Math" w:eastAsia="MS Mincho" w:hAnsi="Cambria Math" w:cs="Arial"/>
                <w:szCs w:val="24"/>
              </w:rPr>
              <m:t>p</m:t>
            </m:r>
          </m:e>
          <m:sub>
            <m:r>
              <w:rPr>
                <w:rFonts w:ascii="Cambria Math" w:eastAsia="MS Mincho" w:hAnsi="Cambria Math" w:cs="Arial"/>
                <w:szCs w:val="24"/>
              </w:rPr>
              <m:t>i</m:t>
            </m:r>
          </m:sub>
        </m:sSub>
      </m:oMath>
      <w:r>
        <w:rPr>
          <w:rFonts w:eastAsia="MS Mincho" w:cs="Arial"/>
          <w:bCs/>
          <w:szCs w:val="24"/>
        </w:rPr>
        <w:t>. This results in the following quantization levels.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7664BF" w14:paraId="4773E608" w14:textId="77777777" w:rsidTr="00207855">
        <w:tc>
          <w:tcPr>
            <w:tcW w:w="9631" w:type="dxa"/>
          </w:tcPr>
          <w:p w14:paraId="5A3BE959" w14:textId="77777777" w:rsidR="007664BF" w:rsidRDefault="007664BF" w:rsidP="00207855">
            <w:pPr>
              <w:keepNext/>
              <w:rPr>
                <w:rFonts w:eastAsia="MS Mincho" w:cs="Arial"/>
                <w:bCs/>
                <w:szCs w:val="24"/>
              </w:rPr>
            </w:pPr>
            <w:r>
              <w:rPr>
                <w:noProof/>
              </w:rPr>
              <w:lastRenderedPageBreak/>
              <w:drawing>
                <wp:inline distT="0" distB="0" distL="0" distR="0" wp14:anchorId="5A149068" wp14:editId="61F4C23E">
                  <wp:extent cx="2955340" cy="2364946"/>
                  <wp:effectExtent l="0" t="0" r="1905" b="4445"/>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33"/>
                          <a:stretch>
                            <a:fillRect/>
                          </a:stretch>
                        </pic:blipFill>
                        <pic:spPr>
                          <a:xfrm>
                            <a:off x="0" y="0"/>
                            <a:ext cx="2955340" cy="2364946"/>
                          </a:xfrm>
                          <a:prstGeom prst="rect">
                            <a:avLst/>
                          </a:prstGeom>
                        </pic:spPr>
                      </pic:pic>
                    </a:graphicData>
                  </a:graphic>
                </wp:inline>
              </w:drawing>
            </w:r>
            <w:r>
              <w:rPr>
                <w:noProof/>
              </w:rPr>
              <w:t xml:space="preserve">  </w:t>
            </w:r>
            <w:r>
              <w:rPr>
                <w:noProof/>
              </w:rPr>
              <w:drawing>
                <wp:inline distT="0" distB="0" distL="0" distR="0" wp14:anchorId="05CCA3E9" wp14:editId="16B8DDE4">
                  <wp:extent cx="2879164" cy="2318919"/>
                  <wp:effectExtent l="0" t="0" r="0" b="5715"/>
                  <wp:docPr id="15"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34"/>
                          <a:stretch>
                            <a:fillRect/>
                          </a:stretch>
                        </pic:blipFill>
                        <pic:spPr>
                          <a:xfrm>
                            <a:off x="0" y="0"/>
                            <a:ext cx="2882229" cy="2321388"/>
                          </a:xfrm>
                          <a:prstGeom prst="rect">
                            <a:avLst/>
                          </a:prstGeom>
                        </pic:spPr>
                      </pic:pic>
                    </a:graphicData>
                  </a:graphic>
                </wp:inline>
              </w:drawing>
            </w:r>
          </w:p>
        </w:tc>
      </w:tr>
    </w:tbl>
    <w:p w14:paraId="47DF79D2" w14:textId="53A04C58" w:rsidR="007664BF" w:rsidRPr="00045593" w:rsidRDefault="007664BF" w:rsidP="00045593">
      <w:pPr>
        <w:pStyle w:val="Caption"/>
        <w:jc w:val="center"/>
        <w:rPr>
          <w:rFonts w:eastAsia="MS Mincho" w:cs="Arial"/>
          <w:bCs/>
          <w:szCs w:val="24"/>
        </w:rPr>
      </w:pPr>
      <w:r>
        <w:t xml:space="preserve">Figure </w:t>
      </w:r>
      <w:r w:rsidR="00660B11">
        <w:t>11</w:t>
      </w:r>
      <w:r>
        <w:t>. Quantization steps using (bits, base) = (4, 4).</w:t>
      </w:r>
      <w:r>
        <w:br/>
        <w:t xml:space="preserve">(a)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i</m:t>
            </m:r>
          </m:sub>
        </m:sSub>
      </m:oMath>
      <w:r>
        <w:t xml:space="preserve"> (left), (b) </w:t>
      </w:r>
      <m:oMath>
        <m:r>
          <m:rPr>
            <m:sty m:val="bi"/>
          </m:rPr>
          <w:rPr>
            <w:rFonts w:ascii="Cambria Math" w:hAnsi="Cambria Math"/>
          </w:rPr>
          <m:t>1-</m:t>
        </m:r>
        <m:sSubSup>
          <m:sSubSupPr>
            <m:ctrlPr>
              <w:rPr>
                <w:rFonts w:ascii="Cambria Math" w:hAnsi="Cambria Math"/>
                <w:i/>
              </w:rPr>
            </m:ctrlPr>
          </m:sSubSupPr>
          <m:e>
            <m:r>
              <m:rPr>
                <m:sty m:val="bi"/>
              </m:rPr>
              <w:rPr>
                <w:rFonts w:ascii="Cambria Math" w:hAnsi="Cambria Math"/>
              </w:rPr>
              <m:t>p</m:t>
            </m:r>
          </m:e>
          <m:sub>
            <m:r>
              <m:rPr>
                <m:sty m:val="bi"/>
              </m:rPr>
              <w:rPr>
                <w:rFonts w:ascii="Cambria Math" w:hAnsi="Cambria Math"/>
              </w:rPr>
              <m:t>i</m:t>
            </m:r>
          </m:sub>
          <m:sup>
            <m:r>
              <m:rPr>
                <m:sty m:val="bi"/>
              </m:rPr>
              <w:rPr>
                <w:rFonts w:ascii="Cambria Math" w:hAnsi="Cambria Math"/>
              </w:rPr>
              <m:t>2</m:t>
            </m:r>
          </m:sup>
        </m:sSubSup>
      </m:oMath>
      <w:r>
        <w:t>(right)</w:t>
      </w:r>
    </w:p>
    <w:p w14:paraId="63514315" w14:textId="77777777" w:rsidR="007664BF" w:rsidRDefault="007664BF" w:rsidP="007664BF">
      <w:r>
        <w:t xml:space="preserve">From the above Figure we see that this quantization mechanism </w:t>
      </w:r>
      <w:r w:rsidRPr="0036213D">
        <w:rPr>
          <w:b/>
          <w:bCs/>
          <w:i/>
          <w:iCs/>
        </w:rPr>
        <w:t>almost</w:t>
      </w:r>
      <w:r w:rsidRPr="0036213D">
        <w:t xml:space="preserve"> f</w:t>
      </w:r>
      <w:r>
        <w:t>ixes the problem, where both schemes have the intended consequence of small step sizes near 1. However,</w:t>
      </w:r>
    </w:p>
    <w:p w14:paraId="3F8755A5" w14:textId="77777777" w:rsidR="007664BF" w:rsidRDefault="007664BF" w:rsidP="007664BF">
      <w:pPr>
        <w:pStyle w:val="ListParagraph"/>
        <w:numPr>
          <w:ilvl w:val="0"/>
          <w:numId w:val="34"/>
        </w:numPr>
        <w:spacing w:after="60"/>
      </w:pPr>
      <w:r>
        <w:t xml:space="preserve">The scheme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m:t>
            </m:r>
          </m:sub>
        </m:sSub>
      </m:oMath>
      <w:r>
        <w:t xml:space="preserve"> has its largest value well below 1 which is problematic.</w:t>
      </w:r>
    </w:p>
    <w:p w14:paraId="45ED6CB0" w14:textId="77777777" w:rsidR="007664BF" w:rsidRDefault="007664BF" w:rsidP="007664BF">
      <w:pPr>
        <w:pStyle w:val="ListParagraph"/>
        <w:numPr>
          <w:ilvl w:val="0"/>
          <w:numId w:val="34"/>
        </w:numPr>
        <w:spacing w:after="60"/>
      </w:pPr>
      <w:r>
        <w:t xml:space="preserve">The other scheme </w:t>
      </w:r>
      <m:oMath>
        <m:r>
          <w:rPr>
            <w:rFonts w:ascii="Cambria Math" w:hAnsi="Cambria Math"/>
          </w:rPr>
          <m:t>1-</m:t>
        </m:r>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2</m:t>
            </m:r>
          </m:sup>
        </m:sSubSup>
      </m:oMath>
      <w:r>
        <w:t xml:space="preserve"> is very close to 1. However, the step sizes near 1 are perhaps too small to be useful, and the step sizes near 0 are too large.</w:t>
      </w:r>
    </w:p>
    <w:p w14:paraId="406F7C4C" w14:textId="65D58999" w:rsidR="007664BF" w:rsidRDefault="007664BF" w:rsidP="007664BF">
      <w:r>
        <w:t>For completeness, we also show the quantization levels obtained for the (bits, base) = (3, 2) in Fig</w:t>
      </w:r>
      <w:r w:rsidR="00045593">
        <w:t>.</w:t>
      </w:r>
      <w:r>
        <w:t xml:space="preserve"> </w:t>
      </w:r>
      <w:r w:rsidR="00660B11">
        <w:t>12</w:t>
      </w:r>
      <w:r>
        <w:t xml:space="preserve">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7664BF" w14:paraId="73B2ED9B" w14:textId="77777777" w:rsidTr="00207855">
        <w:tc>
          <w:tcPr>
            <w:tcW w:w="9631" w:type="dxa"/>
          </w:tcPr>
          <w:p w14:paraId="100039B7" w14:textId="77777777" w:rsidR="007664BF" w:rsidRDefault="007664BF" w:rsidP="00207855">
            <w:pPr>
              <w:keepNext/>
            </w:pPr>
            <w:r>
              <w:rPr>
                <w:noProof/>
              </w:rPr>
              <w:drawing>
                <wp:inline distT="0" distB="0" distL="0" distR="0" wp14:anchorId="4D2528CD" wp14:editId="259B2A6C">
                  <wp:extent cx="2822890" cy="2223820"/>
                  <wp:effectExtent l="0" t="0" r="0" b="5080"/>
                  <wp:docPr id="16" name="Picture 1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35"/>
                          <a:stretch>
                            <a:fillRect/>
                          </a:stretch>
                        </pic:blipFill>
                        <pic:spPr>
                          <a:xfrm>
                            <a:off x="0" y="0"/>
                            <a:ext cx="2828470" cy="2228216"/>
                          </a:xfrm>
                          <a:prstGeom prst="rect">
                            <a:avLst/>
                          </a:prstGeom>
                        </pic:spPr>
                      </pic:pic>
                    </a:graphicData>
                  </a:graphic>
                </wp:inline>
              </w:drawing>
            </w:r>
            <w:r>
              <w:rPr>
                <w:noProof/>
              </w:rPr>
              <w:t xml:space="preserve">        </w:t>
            </w:r>
            <w:r>
              <w:rPr>
                <w:noProof/>
              </w:rPr>
              <w:drawing>
                <wp:inline distT="0" distB="0" distL="0" distR="0" wp14:anchorId="4CB744EE" wp14:editId="2DDC342E">
                  <wp:extent cx="2864947" cy="2223371"/>
                  <wp:effectExtent l="0" t="0" r="0" b="5715"/>
                  <wp:docPr id="17"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pic:nvPicPr>
                        <pic:blipFill>
                          <a:blip r:embed="rId36"/>
                          <a:stretch>
                            <a:fillRect/>
                          </a:stretch>
                        </pic:blipFill>
                        <pic:spPr>
                          <a:xfrm>
                            <a:off x="0" y="0"/>
                            <a:ext cx="2886696" cy="2240249"/>
                          </a:xfrm>
                          <a:prstGeom prst="rect">
                            <a:avLst/>
                          </a:prstGeom>
                        </pic:spPr>
                      </pic:pic>
                    </a:graphicData>
                  </a:graphic>
                </wp:inline>
              </w:drawing>
            </w:r>
          </w:p>
        </w:tc>
      </w:tr>
    </w:tbl>
    <w:p w14:paraId="18BFB858" w14:textId="7BCEDFA8" w:rsidR="007664BF" w:rsidRDefault="007664BF" w:rsidP="00045593">
      <w:pPr>
        <w:pStyle w:val="Caption"/>
        <w:jc w:val="center"/>
      </w:pPr>
      <w:r>
        <w:t xml:space="preserve">Figure </w:t>
      </w:r>
      <w:r w:rsidR="00660B11">
        <w:t>12</w:t>
      </w:r>
      <w:r>
        <w:t>. Quantization steps using (bits, base) = (3, 2).</w:t>
      </w:r>
      <w:r>
        <w:br/>
        <w:t xml:space="preserve">(a)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i</m:t>
            </m:r>
          </m:sub>
        </m:sSub>
      </m:oMath>
      <w:r>
        <w:t xml:space="preserve"> (left), (b) </w:t>
      </w:r>
      <m:oMath>
        <m:r>
          <m:rPr>
            <m:sty m:val="bi"/>
          </m:rPr>
          <w:rPr>
            <w:rFonts w:ascii="Cambria Math" w:hAnsi="Cambria Math"/>
          </w:rPr>
          <m:t>1-</m:t>
        </m:r>
        <m:sSubSup>
          <m:sSubSupPr>
            <m:ctrlPr>
              <w:rPr>
                <w:rFonts w:ascii="Cambria Math" w:hAnsi="Cambria Math"/>
                <w:i/>
              </w:rPr>
            </m:ctrlPr>
          </m:sSubSupPr>
          <m:e>
            <m:r>
              <m:rPr>
                <m:sty m:val="bi"/>
              </m:rPr>
              <w:rPr>
                <w:rFonts w:ascii="Cambria Math" w:hAnsi="Cambria Math"/>
              </w:rPr>
              <m:t>p</m:t>
            </m:r>
          </m:e>
          <m:sub>
            <m:r>
              <m:rPr>
                <m:sty m:val="bi"/>
              </m:rPr>
              <w:rPr>
                <w:rFonts w:ascii="Cambria Math" w:hAnsi="Cambria Math"/>
              </w:rPr>
              <m:t>i</m:t>
            </m:r>
          </m:sub>
          <m:sup>
            <m:r>
              <m:rPr>
                <m:sty m:val="bi"/>
              </m:rPr>
              <w:rPr>
                <w:rFonts w:ascii="Cambria Math" w:hAnsi="Cambria Math"/>
              </w:rPr>
              <m:t>2</m:t>
            </m:r>
          </m:sup>
        </m:sSubSup>
      </m:oMath>
      <w:r>
        <w:t>(right)</w:t>
      </w:r>
    </w:p>
    <w:p w14:paraId="0E0FBEF8" w14:textId="77777777" w:rsidR="007664BF" w:rsidRDefault="007664BF" w:rsidP="007664BF">
      <w:pPr>
        <w:rPr>
          <w:lang w:val="en-GB"/>
        </w:rPr>
      </w:pPr>
      <w:r>
        <w:rPr>
          <w:lang w:val="en-GB"/>
        </w:rPr>
        <w:t xml:space="preserve">We conduct simulations to evaluate the performance of TDCP quantization using the basic feature, i.e., </w:t>
      </w:r>
      <m:oMath>
        <m:r>
          <w:rPr>
            <w:rFonts w:ascii="Cambria Math" w:hAnsi="Cambria Math"/>
            <w:lang w:val="en-GB"/>
          </w:rPr>
          <m:t>Y=1</m:t>
        </m:r>
      </m:oMath>
      <w:r>
        <w:rPr>
          <w:lang w:val="en-GB"/>
        </w:rPr>
        <w:t xml:space="preserve"> with quantized magnitude quantity of the wideband autocorrelation at lag = </w:t>
      </w:r>
      <m:oMath>
        <m:r>
          <w:rPr>
            <w:rFonts w:ascii="Cambria Math" w:hAnsi="Cambria Math"/>
            <w:lang w:val="en-GB"/>
          </w:rPr>
          <m:t>28</m:t>
        </m:r>
      </m:oMath>
      <w:r>
        <w:rPr>
          <w:lang w:val="en-GB"/>
        </w:rPr>
        <w:t xml:space="preserve"> OFDM symbols. We evaluate the performance under the codebook switching use case. We use multiple quantization configurations for the number of bits and the quantization step size (controlled by </w:t>
      </w:r>
      <m:oMath>
        <m:r>
          <w:rPr>
            <w:rFonts w:ascii="Cambria Math" w:hAnsi="Cambria Math"/>
            <w:lang w:val="en-GB"/>
          </w:rPr>
          <m:t>base</m:t>
        </m:r>
      </m:oMath>
      <w:r>
        <w:rPr>
          <w:lang w:val="en-GB"/>
        </w:rPr>
        <w:t>).</w:t>
      </w:r>
    </w:p>
    <w:p w14:paraId="0D1DF003" w14:textId="77777777" w:rsidR="007664BF" w:rsidRDefault="007664BF" w:rsidP="007664BF">
      <w:pPr>
        <w:rPr>
          <w:lang w:val="en-GB"/>
        </w:rPr>
      </w:pPr>
      <w:r>
        <w:rPr>
          <w:lang w:val="en-GB"/>
        </w:rPr>
        <w:t>In our simulations, the CSI reporting periodicity is 20 slots, while the TDCP is reported every 80 slots. The simulation is evaluated across as a total of 6000 time slots. For TDCP calculation, we use the formula agreed in RAN1 #111 with the arithmetic averaging, given by</w:t>
      </w:r>
    </w:p>
    <w:p w14:paraId="508D543E" w14:textId="77777777" w:rsidR="007664BF" w:rsidRPr="00CA3C1C" w:rsidRDefault="007664BF" w:rsidP="007664BF">
      <w:pPr>
        <w:jc w:val="center"/>
        <w:rPr>
          <w:sz w:val="26"/>
          <w:szCs w:val="24"/>
          <w:lang w:val="en-GB"/>
        </w:rPr>
      </w:pPr>
      <m:oMathPara>
        <m:oMath>
          <m:r>
            <w:rPr>
              <w:rFonts w:ascii="Cambria Math" w:hAnsi="Cambria Math"/>
              <w:sz w:val="26"/>
              <w:szCs w:val="24"/>
            </w:rPr>
            <m:t>A</m:t>
          </m:r>
          <m:d>
            <m:dPr>
              <m:ctrlPr>
                <w:rPr>
                  <w:rFonts w:ascii="Cambria Math" w:hAnsi="Cambria Math"/>
                  <w:i/>
                  <w:iCs/>
                  <w:sz w:val="26"/>
                  <w:szCs w:val="24"/>
                </w:rPr>
              </m:ctrlPr>
            </m:dPr>
            <m:e>
              <m:r>
                <w:rPr>
                  <w:rFonts w:ascii="Cambria Math" w:hAnsi="Cambria Math"/>
                  <w:sz w:val="26"/>
                  <w:szCs w:val="24"/>
                </w:rPr>
                <m:t>t</m:t>
              </m:r>
              <m:r>
                <m:rPr>
                  <m:sty m:val="p"/>
                </m:rPr>
                <w:rPr>
                  <w:rFonts w:ascii="Cambria Math" w:hAnsi="Cambria Math"/>
                  <w:sz w:val="26"/>
                  <w:szCs w:val="24"/>
                </w:rPr>
                <m:t>,</m:t>
              </m:r>
              <m:r>
                <w:rPr>
                  <w:rFonts w:ascii="Cambria Math" w:hAnsi="Cambria Math"/>
                  <w:sz w:val="26"/>
                  <w:szCs w:val="24"/>
                </w:rPr>
                <m:t>τ</m:t>
              </m:r>
            </m:e>
          </m:d>
          <m:r>
            <m:rPr>
              <m:sty m:val="p"/>
            </m:rPr>
            <w:rPr>
              <w:rFonts w:ascii="Cambria Math" w:hAnsi="Cambria Math"/>
              <w:sz w:val="26"/>
              <w:szCs w:val="24"/>
            </w:rPr>
            <m:t>≈</m:t>
          </m:r>
          <m:f>
            <m:fPr>
              <m:ctrlPr>
                <w:rPr>
                  <w:rFonts w:ascii="Cambria Math" w:hAnsi="Cambria Math"/>
                  <w:i/>
                  <w:iCs/>
                  <w:sz w:val="26"/>
                  <w:szCs w:val="24"/>
                </w:rPr>
              </m:ctrlPr>
            </m:fPr>
            <m:num>
              <m:d>
                <m:dPr>
                  <m:begChr m:val="|"/>
                  <m:endChr m:val="|"/>
                  <m:ctrlPr>
                    <w:rPr>
                      <w:rFonts w:ascii="Cambria Math" w:hAnsi="Cambria Math"/>
                      <w:i/>
                      <w:iCs/>
                      <w:sz w:val="26"/>
                      <w:szCs w:val="24"/>
                    </w:rPr>
                  </m:ctrlPr>
                </m:dPr>
                <m:e>
                  <m:nary>
                    <m:naryPr>
                      <m:chr m:val="∑"/>
                      <m:limLoc m:val="undOvr"/>
                      <m:ctrlPr>
                        <w:rPr>
                          <w:rFonts w:ascii="Cambria Math" w:hAnsi="Cambria Math"/>
                          <w:i/>
                          <w:iCs/>
                          <w:sz w:val="26"/>
                          <w:szCs w:val="24"/>
                        </w:rPr>
                      </m:ctrlPr>
                    </m:naryPr>
                    <m:sub>
                      <m:r>
                        <w:rPr>
                          <w:rFonts w:ascii="Cambria Math" w:hAnsi="Cambria Math"/>
                          <w:sz w:val="26"/>
                          <w:szCs w:val="24"/>
                        </w:rPr>
                        <m:t>n</m:t>
                      </m:r>
                      <m:r>
                        <m:rPr>
                          <m:sty m:val="p"/>
                        </m:rPr>
                        <w:rPr>
                          <w:rFonts w:ascii="Cambria Math" w:hAnsi="Cambria Math"/>
                          <w:sz w:val="26"/>
                          <w:szCs w:val="24"/>
                        </w:rPr>
                        <m:t>=0</m:t>
                      </m:r>
                    </m:sub>
                    <m:sup>
                      <m:r>
                        <m:rPr>
                          <m:sty m:val="p"/>
                        </m:rPr>
                        <w:rPr>
                          <w:rFonts w:ascii="Cambria Math" w:hAnsi="Cambria Math"/>
                          <w:sz w:val="26"/>
                          <w:szCs w:val="24"/>
                        </w:rPr>
                        <m:t>N-1</m:t>
                      </m:r>
                    </m:sup>
                    <m:e>
                      <m:sSub>
                        <m:sSubPr>
                          <m:ctrlPr>
                            <w:rPr>
                              <w:rFonts w:ascii="Cambria Math" w:hAnsi="Cambria Math"/>
                              <w:i/>
                              <w:iCs/>
                              <w:sz w:val="26"/>
                              <w:szCs w:val="24"/>
                            </w:rPr>
                          </m:ctrlPr>
                        </m:sSubPr>
                        <m:e>
                          <m:r>
                            <w:rPr>
                              <w:rFonts w:ascii="Cambria Math" w:hAnsi="Cambria Math"/>
                              <w:sz w:val="26"/>
                              <w:szCs w:val="24"/>
                            </w:rPr>
                            <m:t>X</m:t>
                          </m:r>
                        </m:e>
                        <m:sub>
                          <m:r>
                            <w:rPr>
                              <w:rFonts w:ascii="Cambria Math" w:hAnsi="Cambria Math"/>
                              <w:sz w:val="26"/>
                              <w:szCs w:val="24"/>
                            </w:rPr>
                            <m:t>n</m:t>
                          </m:r>
                        </m:sub>
                      </m:sSub>
                      <m:d>
                        <m:dPr>
                          <m:ctrlPr>
                            <w:rPr>
                              <w:rFonts w:ascii="Cambria Math" w:hAnsi="Cambria Math"/>
                              <w:i/>
                              <w:iCs/>
                              <w:sz w:val="26"/>
                              <w:szCs w:val="24"/>
                            </w:rPr>
                          </m:ctrlPr>
                        </m:dPr>
                        <m:e>
                          <m:r>
                            <w:rPr>
                              <w:rFonts w:ascii="Cambria Math" w:hAnsi="Cambria Math"/>
                              <w:sz w:val="26"/>
                              <w:szCs w:val="24"/>
                            </w:rPr>
                            <m:t>t</m:t>
                          </m:r>
                          <m:r>
                            <m:rPr>
                              <m:sty m:val="p"/>
                            </m:rPr>
                            <w:rPr>
                              <w:rFonts w:ascii="Cambria Math" w:hAnsi="Cambria Math"/>
                              <w:sz w:val="26"/>
                              <w:szCs w:val="24"/>
                            </w:rPr>
                            <m:t>+</m:t>
                          </m:r>
                          <m:r>
                            <w:rPr>
                              <w:rFonts w:ascii="Cambria Math" w:hAnsi="Cambria Math"/>
                              <w:sz w:val="26"/>
                              <w:szCs w:val="24"/>
                            </w:rPr>
                            <m:t>τ</m:t>
                          </m:r>
                        </m:e>
                      </m:d>
                      <m:r>
                        <m:rPr>
                          <m:sty m:val="p"/>
                        </m:rPr>
                        <w:rPr>
                          <w:rFonts w:ascii="Cambria Math" w:hAnsi="Cambria Math"/>
                          <w:sz w:val="26"/>
                          <w:szCs w:val="24"/>
                        </w:rPr>
                        <m:t>∙</m:t>
                      </m:r>
                      <m:sSubSup>
                        <m:sSubSupPr>
                          <m:ctrlPr>
                            <w:rPr>
                              <w:rFonts w:ascii="Cambria Math" w:hAnsi="Cambria Math"/>
                              <w:i/>
                              <w:iCs/>
                              <w:sz w:val="26"/>
                              <w:szCs w:val="24"/>
                            </w:rPr>
                          </m:ctrlPr>
                        </m:sSubSupPr>
                        <m:e>
                          <m:r>
                            <w:rPr>
                              <w:rFonts w:ascii="Cambria Math" w:hAnsi="Cambria Math"/>
                              <w:sz w:val="26"/>
                              <w:szCs w:val="24"/>
                            </w:rPr>
                            <m:t>X</m:t>
                          </m:r>
                        </m:e>
                        <m:sub>
                          <m:r>
                            <m:rPr>
                              <m:sty m:val="p"/>
                            </m:rPr>
                            <w:rPr>
                              <w:rFonts w:ascii="Cambria Math" w:hAnsi="Cambria Math"/>
                              <w:sz w:val="26"/>
                              <w:szCs w:val="24"/>
                            </w:rPr>
                            <m:t>n</m:t>
                          </m:r>
                        </m:sub>
                        <m:sup>
                          <m:r>
                            <m:rPr>
                              <m:sty m:val="p"/>
                            </m:rPr>
                            <w:rPr>
                              <w:rFonts w:ascii="Cambria Math" w:hAnsi="Cambria Math"/>
                              <w:sz w:val="26"/>
                              <w:szCs w:val="24"/>
                            </w:rPr>
                            <m:t>*</m:t>
                          </m:r>
                        </m:sup>
                      </m:sSubSup>
                      <m:d>
                        <m:dPr>
                          <m:ctrlPr>
                            <w:rPr>
                              <w:rFonts w:ascii="Cambria Math" w:hAnsi="Cambria Math"/>
                              <w:i/>
                              <w:iCs/>
                              <w:sz w:val="26"/>
                              <w:szCs w:val="24"/>
                            </w:rPr>
                          </m:ctrlPr>
                        </m:dPr>
                        <m:e>
                          <m:r>
                            <w:rPr>
                              <w:rFonts w:ascii="Cambria Math" w:hAnsi="Cambria Math"/>
                              <w:sz w:val="26"/>
                              <w:szCs w:val="24"/>
                            </w:rPr>
                            <m:t>t</m:t>
                          </m:r>
                        </m:e>
                      </m:d>
                    </m:e>
                  </m:nary>
                </m:e>
              </m:d>
            </m:num>
            <m:den>
              <m:f>
                <m:fPr>
                  <m:ctrlPr>
                    <w:rPr>
                      <w:rFonts w:ascii="Cambria Math" w:hAnsi="Cambria Math"/>
                      <w:i/>
                      <w:iCs/>
                      <w:sz w:val="26"/>
                      <w:szCs w:val="24"/>
                    </w:rPr>
                  </m:ctrlPr>
                </m:fPr>
                <m:num>
                  <m:r>
                    <m:rPr>
                      <m:sty m:val="p"/>
                    </m:rPr>
                    <w:rPr>
                      <w:rFonts w:ascii="Cambria Math" w:hAnsi="Cambria Math"/>
                      <w:sz w:val="26"/>
                      <w:szCs w:val="24"/>
                    </w:rPr>
                    <m:t>1</m:t>
                  </m:r>
                </m:num>
                <m:den>
                  <m:r>
                    <m:rPr>
                      <m:sty m:val="p"/>
                    </m:rPr>
                    <w:rPr>
                      <w:rFonts w:ascii="Cambria Math" w:hAnsi="Cambria Math"/>
                      <w:sz w:val="26"/>
                      <w:szCs w:val="24"/>
                    </w:rPr>
                    <m:t>2</m:t>
                  </m:r>
                </m:den>
              </m:f>
              <m:r>
                <m:rPr>
                  <m:sty m:val="p"/>
                </m:rPr>
                <w:rPr>
                  <w:rFonts w:ascii="Cambria Math" w:hAnsi="Cambria Math"/>
                  <w:sz w:val="26"/>
                  <w:szCs w:val="24"/>
                </w:rPr>
                <m:t>∙</m:t>
              </m:r>
              <m:nary>
                <m:naryPr>
                  <m:chr m:val="∑"/>
                  <m:limLoc m:val="undOvr"/>
                  <m:ctrlPr>
                    <w:rPr>
                      <w:rFonts w:ascii="Cambria Math" w:hAnsi="Cambria Math"/>
                      <w:i/>
                      <w:iCs/>
                      <w:sz w:val="26"/>
                      <w:szCs w:val="24"/>
                    </w:rPr>
                  </m:ctrlPr>
                </m:naryPr>
                <m:sub>
                  <m:r>
                    <w:rPr>
                      <w:rFonts w:ascii="Cambria Math" w:hAnsi="Cambria Math"/>
                      <w:sz w:val="26"/>
                      <w:szCs w:val="24"/>
                    </w:rPr>
                    <m:t>n</m:t>
                  </m:r>
                  <m:r>
                    <m:rPr>
                      <m:sty m:val="p"/>
                    </m:rPr>
                    <w:rPr>
                      <w:rFonts w:ascii="Cambria Math" w:hAnsi="Cambria Math"/>
                      <w:sz w:val="26"/>
                      <w:szCs w:val="24"/>
                    </w:rPr>
                    <m:t>=0</m:t>
                  </m:r>
                </m:sub>
                <m:sup>
                  <m:r>
                    <m:rPr>
                      <m:sty m:val="p"/>
                    </m:rPr>
                    <w:rPr>
                      <w:rFonts w:ascii="Cambria Math" w:hAnsi="Cambria Math"/>
                      <w:sz w:val="26"/>
                      <w:szCs w:val="24"/>
                    </w:rPr>
                    <m:t>N-1</m:t>
                  </m:r>
                </m:sup>
                <m:e>
                  <m:d>
                    <m:dPr>
                      <m:ctrlPr>
                        <w:rPr>
                          <w:rFonts w:ascii="Cambria Math" w:hAnsi="Cambria Math"/>
                          <w:i/>
                          <w:iCs/>
                          <w:sz w:val="26"/>
                          <w:szCs w:val="24"/>
                        </w:rPr>
                      </m:ctrlPr>
                    </m:dPr>
                    <m:e>
                      <m:sSub>
                        <m:sSubPr>
                          <m:ctrlPr>
                            <w:rPr>
                              <w:rFonts w:ascii="Cambria Math" w:hAnsi="Cambria Math"/>
                              <w:i/>
                              <w:iCs/>
                              <w:sz w:val="26"/>
                              <w:szCs w:val="24"/>
                            </w:rPr>
                          </m:ctrlPr>
                        </m:sSubPr>
                        <m:e>
                          <m:r>
                            <w:rPr>
                              <w:rFonts w:ascii="Cambria Math" w:hAnsi="Cambria Math"/>
                              <w:sz w:val="26"/>
                              <w:szCs w:val="24"/>
                            </w:rPr>
                            <m:t>X</m:t>
                          </m:r>
                        </m:e>
                        <m:sub>
                          <m:r>
                            <w:rPr>
                              <w:rFonts w:ascii="Cambria Math" w:hAnsi="Cambria Math"/>
                              <w:sz w:val="26"/>
                              <w:szCs w:val="24"/>
                            </w:rPr>
                            <m:t>n</m:t>
                          </m:r>
                        </m:sub>
                      </m:sSub>
                      <m:d>
                        <m:dPr>
                          <m:ctrlPr>
                            <w:rPr>
                              <w:rFonts w:ascii="Cambria Math" w:hAnsi="Cambria Math"/>
                              <w:i/>
                              <w:iCs/>
                              <w:sz w:val="26"/>
                              <w:szCs w:val="24"/>
                            </w:rPr>
                          </m:ctrlPr>
                        </m:dPr>
                        <m:e>
                          <m:r>
                            <w:rPr>
                              <w:rFonts w:ascii="Cambria Math" w:hAnsi="Cambria Math"/>
                              <w:sz w:val="26"/>
                              <w:szCs w:val="24"/>
                            </w:rPr>
                            <m:t>t</m:t>
                          </m:r>
                        </m:e>
                      </m:d>
                      <m:r>
                        <m:rPr>
                          <m:sty m:val="p"/>
                        </m:rPr>
                        <w:rPr>
                          <w:rFonts w:ascii="Cambria Math" w:hAnsi="Cambria Math"/>
                          <w:sz w:val="26"/>
                          <w:szCs w:val="24"/>
                        </w:rPr>
                        <m:t>∙</m:t>
                      </m:r>
                      <m:sSubSup>
                        <m:sSubSupPr>
                          <m:ctrlPr>
                            <w:rPr>
                              <w:rFonts w:ascii="Cambria Math" w:hAnsi="Cambria Math"/>
                              <w:i/>
                              <w:iCs/>
                              <w:sz w:val="26"/>
                              <w:szCs w:val="24"/>
                            </w:rPr>
                          </m:ctrlPr>
                        </m:sSubSupPr>
                        <m:e>
                          <m:r>
                            <w:rPr>
                              <w:rFonts w:ascii="Cambria Math" w:hAnsi="Cambria Math"/>
                              <w:sz w:val="26"/>
                              <w:szCs w:val="24"/>
                            </w:rPr>
                            <m:t>X</m:t>
                          </m:r>
                        </m:e>
                        <m:sub>
                          <m:r>
                            <m:rPr>
                              <m:sty m:val="p"/>
                            </m:rPr>
                            <w:rPr>
                              <w:rFonts w:ascii="Cambria Math" w:hAnsi="Cambria Math"/>
                              <w:sz w:val="26"/>
                              <w:szCs w:val="24"/>
                            </w:rPr>
                            <m:t>n</m:t>
                          </m:r>
                        </m:sub>
                        <m:sup>
                          <m:r>
                            <m:rPr>
                              <m:sty m:val="p"/>
                            </m:rPr>
                            <w:rPr>
                              <w:rFonts w:ascii="Cambria Math" w:hAnsi="Cambria Math"/>
                              <w:sz w:val="26"/>
                              <w:szCs w:val="24"/>
                            </w:rPr>
                            <m:t>*</m:t>
                          </m:r>
                        </m:sup>
                      </m:sSubSup>
                      <m:d>
                        <m:dPr>
                          <m:ctrlPr>
                            <w:rPr>
                              <w:rFonts w:ascii="Cambria Math" w:hAnsi="Cambria Math"/>
                              <w:i/>
                              <w:iCs/>
                              <w:sz w:val="26"/>
                              <w:szCs w:val="24"/>
                            </w:rPr>
                          </m:ctrlPr>
                        </m:dPr>
                        <m:e>
                          <m:r>
                            <w:rPr>
                              <w:rFonts w:ascii="Cambria Math" w:hAnsi="Cambria Math"/>
                              <w:sz w:val="26"/>
                              <w:szCs w:val="24"/>
                            </w:rPr>
                            <m:t>t</m:t>
                          </m:r>
                        </m:e>
                      </m:d>
                      <m:r>
                        <m:rPr>
                          <m:sty m:val="p"/>
                        </m:rPr>
                        <w:rPr>
                          <w:rFonts w:ascii="Cambria Math" w:hAnsi="Cambria Math"/>
                          <w:sz w:val="26"/>
                          <w:szCs w:val="24"/>
                        </w:rPr>
                        <m:t>+</m:t>
                      </m:r>
                      <m:sSub>
                        <m:sSubPr>
                          <m:ctrlPr>
                            <w:rPr>
                              <w:rFonts w:ascii="Cambria Math" w:hAnsi="Cambria Math"/>
                              <w:i/>
                              <w:iCs/>
                              <w:sz w:val="26"/>
                              <w:szCs w:val="24"/>
                            </w:rPr>
                          </m:ctrlPr>
                        </m:sSubPr>
                        <m:e>
                          <m:r>
                            <w:rPr>
                              <w:rFonts w:ascii="Cambria Math" w:hAnsi="Cambria Math"/>
                              <w:sz w:val="26"/>
                              <w:szCs w:val="24"/>
                            </w:rPr>
                            <m:t>X</m:t>
                          </m:r>
                        </m:e>
                        <m:sub>
                          <m:r>
                            <w:rPr>
                              <w:rFonts w:ascii="Cambria Math" w:hAnsi="Cambria Math"/>
                              <w:sz w:val="26"/>
                              <w:szCs w:val="24"/>
                            </w:rPr>
                            <m:t>n</m:t>
                          </m:r>
                        </m:sub>
                      </m:sSub>
                      <m:d>
                        <m:dPr>
                          <m:ctrlPr>
                            <w:rPr>
                              <w:rFonts w:ascii="Cambria Math" w:hAnsi="Cambria Math"/>
                              <w:i/>
                              <w:iCs/>
                              <w:sz w:val="26"/>
                              <w:szCs w:val="24"/>
                            </w:rPr>
                          </m:ctrlPr>
                        </m:dPr>
                        <m:e>
                          <m:r>
                            <w:rPr>
                              <w:rFonts w:ascii="Cambria Math" w:hAnsi="Cambria Math"/>
                              <w:sz w:val="26"/>
                              <w:szCs w:val="24"/>
                            </w:rPr>
                            <m:t>t</m:t>
                          </m:r>
                          <m:r>
                            <m:rPr>
                              <m:sty m:val="p"/>
                            </m:rPr>
                            <w:rPr>
                              <w:rFonts w:ascii="Cambria Math" w:hAnsi="Cambria Math"/>
                              <w:sz w:val="26"/>
                              <w:szCs w:val="24"/>
                            </w:rPr>
                            <m:t>+</m:t>
                          </m:r>
                          <m:r>
                            <w:rPr>
                              <w:rFonts w:ascii="Cambria Math" w:hAnsi="Cambria Math"/>
                              <w:sz w:val="26"/>
                              <w:szCs w:val="24"/>
                            </w:rPr>
                            <m:t>τ</m:t>
                          </m:r>
                        </m:e>
                      </m:d>
                      <m:r>
                        <m:rPr>
                          <m:sty m:val="p"/>
                        </m:rPr>
                        <w:rPr>
                          <w:rFonts w:ascii="Cambria Math" w:hAnsi="Cambria Math"/>
                          <w:sz w:val="26"/>
                          <w:szCs w:val="24"/>
                        </w:rPr>
                        <m:t>∙</m:t>
                      </m:r>
                      <m:sSubSup>
                        <m:sSubSupPr>
                          <m:ctrlPr>
                            <w:rPr>
                              <w:rFonts w:ascii="Cambria Math" w:hAnsi="Cambria Math"/>
                              <w:i/>
                              <w:iCs/>
                              <w:sz w:val="26"/>
                              <w:szCs w:val="24"/>
                            </w:rPr>
                          </m:ctrlPr>
                        </m:sSubSupPr>
                        <m:e>
                          <m:r>
                            <w:rPr>
                              <w:rFonts w:ascii="Cambria Math" w:hAnsi="Cambria Math"/>
                              <w:sz w:val="26"/>
                              <w:szCs w:val="24"/>
                            </w:rPr>
                            <m:t>X</m:t>
                          </m:r>
                        </m:e>
                        <m:sub>
                          <m:r>
                            <m:rPr>
                              <m:sty m:val="p"/>
                            </m:rPr>
                            <w:rPr>
                              <w:rFonts w:ascii="Cambria Math" w:hAnsi="Cambria Math"/>
                              <w:sz w:val="26"/>
                              <w:szCs w:val="24"/>
                            </w:rPr>
                            <m:t>n</m:t>
                          </m:r>
                        </m:sub>
                        <m:sup>
                          <m:r>
                            <m:rPr>
                              <m:sty m:val="p"/>
                            </m:rPr>
                            <w:rPr>
                              <w:rFonts w:ascii="Cambria Math" w:hAnsi="Cambria Math"/>
                              <w:sz w:val="26"/>
                              <w:szCs w:val="24"/>
                            </w:rPr>
                            <m:t>*</m:t>
                          </m:r>
                        </m:sup>
                      </m:sSubSup>
                      <m:d>
                        <m:dPr>
                          <m:ctrlPr>
                            <w:rPr>
                              <w:rFonts w:ascii="Cambria Math" w:hAnsi="Cambria Math"/>
                              <w:i/>
                              <w:iCs/>
                              <w:sz w:val="26"/>
                              <w:szCs w:val="24"/>
                            </w:rPr>
                          </m:ctrlPr>
                        </m:dPr>
                        <m:e>
                          <m:r>
                            <w:rPr>
                              <w:rFonts w:ascii="Cambria Math" w:hAnsi="Cambria Math"/>
                              <w:sz w:val="26"/>
                              <w:szCs w:val="24"/>
                            </w:rPr>
                            <m:t>t</m:t>
                          </m:r>
                          <m:r>
                            <m:rPr>
                              <m:sty m:val="p"/>
                            </m:rPr>
                            <w:rPr>
                              <w:rFonts w:ascii="Cambria Math" w:hAnsi="Cambria Math"/>
                              <w:sz w:val="26"/>
                              <w:szCs w:val="24"/>
                            </w:rPr>
                            <m:t>+</m:t>
                          </m:r>
                          <m:r>
                            <w:rPr>
                              <w:rFonts w:ascii="Cambria Math" w:hAnsi="Cambria Math"/>
                              <w:sz w:val="26"/>
                              <w:szCs w:val="24"/>
                            </w:rPr>
                            <m:t>τ</m:t>
                          </m:r>
                        </m:e>
                      </m:d>
                    </m:e>
                  </m:d>
                </m:e>
              </m:nary>
            </m:den>
          </m:f>
        </m:oMath>
      </m:oMathPara>
    </w:p>
    <w:p w14:paraId="58E5AE5B" w14:textId="77777777" w:rsidR="007664BF" w:rsidRDefault="007664BF" w:rsidP="007664BF">
      <w:pPr>
        <w:rPr>
          <w:lang w:val="en-GB"/>
        </w:rPr>
      </w:pPr>
      <w:r>
        <w:rPr>
          <w:lang w:val="en-GB"/>
        </w:rPr>
        <w:lastRenderedPageBreak/>
        <w:t xml:space="preserve">where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n</m:t>
            </m:r>
          </m:sub>
        </m:sSub>
      </m:oMath>
      <w:r>
        <w:rPr>
          <w:lang w:val="en-GB"/>
        </w:rPr>
        <w:t xml:space="preserve"> is the measured CSI, and </w:t>
      </w:r>
      <m:oMath>
        <m:r>
          <w:rPr>
            <w:rFonts w:ascii="Cambria Math" w:hAnsi="Cambria Math"/>
            <w:lang w:val="en-GB"/>
          </w:rPr>
          <m:t xml:space="preserve">n </m:t>
        </m:r>
      </m:oMath>
      <w:r>
        <w:rPr>
          <w:lang w:val="en-GB"/>
        </w:rPr>
        <w:t xml:space="preserve">is the subcarrier </w:t>
      </w:r>
      <w:proofErr w:type="gramStart"/>
      <w:r>
        <w:rPr>
          <w:lang w:val="en-GB"/>
        </w:rPr>
        <w:t>index.</w:t>
      </w:r>
      <w:proofErr w:type="gramEnd"/>
      <w:r>
        <w:rPr>
          <w:lang w:val="en-GB"/>
        </w:rPr>
        <w:t xml:space="preserve"> For the lag value we choose (i.e., 28 OFDM symbols), the optimal threshold value we have is </w:t>
      </w:r>
      <m:oMath>
        <m:r>
          <w:rPr>
            <w:rFonts w:ascii="Cambria Math" w:hAnsi="Cambria Math"/>
            <w:lang w:val="en-GB"/>
          </w:rPr>
          <m:t>0.99</m:t>
        </m:r>
      </m:oMath>
      <w:r>
        <w:rPr>
          <w:lang w:val="en-GB"/>
        </w:rPr>
        <w:t xml:space="preserve"> which is the average autocorrelation magnitude for UEs at speed of </w:t>
      </w:r>
      <m:oMath>
        <m:r>
          <w:rPr>
            <w:rFonts w:ascii="Cambria Math" w:hAnsi="Cambria Math"/>
            <w:lang w:val="en-GB"/>
          </w:rPr>
          <m:t xml:space="preserve">10 </m:t>
        </m:r>
      </m:oMath>
      <w:r>
        <w:rPr>
          <w:lang w:val="en-GB"/>
        </w:rPr>
        <w:t>Km/hr. Using the reported TDCP, the CB switching decision is as follows:</w:t>
      </w:r>
    </w:p>
    <w:p w14:paraId="7E5EBF1C" w14:textId="77777777" w:rsidR="007664BF" w:rsidRPr="00CD0B0E" w:rsidRDefault="007664BF" w:rsidP="007664BF">
      <w:pPr>
        <w:rPr>
          <w:lang w:val="en-GB"/>
        </w:rPr>
      </w:pPr>
      <m:oMathPara>
        <m:oMath>
          <m:r>
            <w:rPr>
              <w:rFonts w:ascii="Cambria Math" w:hAnsi="Cambria Math"/>
              <w:lang w:val="en-GB"/>
            </w:rPr>
            <m:t>CB=</m:t>
          </m:r>
          <m:d>
            <m:dPr>
              <m:begChr m:val="{"/>
              <m:endChr m:val=""/>
              <m:ctrlPr>
                <w:rPr>
                  <w:rFonts w:ascii="Cambria Math" w:hAnsi="Cambria Math"/>
                  <w:i/>
                  <w:lang w:val="en-GB"/>
                </w:rPr>
              </m:ctrlPr>
            </m:dPr>
            <m:e>
              <m:eqArr>
                <m:eqArrPr>
                  <m:ctrlPr>
                    <w:rPr>
                      <w:rFonts w:ascii="Cambria Math" w:hAnsi="Cambria Math"/>
                      <w:i/>
                      <w:lang w:val="en-GB"/>
                    </w:rPr>
                  </m:ctrlPr>
                </m:eqArrPr>
                <m:e>
                  <m:r>
                    <m:rPr>
                      <m:sty m:val="p"/>
                    </m:rPr>
                    <w:rPr>
                      <w:rFonts w:ascii="Cambria Math" w:hAnsi="Cambria Math"/>
                      <w:lang w:val="en-GB"/>
                    </w:rPr>
                    <m:t>E-Type II</m:t>
                  </m:r>
                  <m:r>
                    <w:rPr>
                      <w:rFonts w:ascii="Cambria Math" w:hAnsi="Cambria Math"/>
                      <w:lang w:val="en-GB"/>
                    </w:rPr>
                    <m:t xml:space="preserve">,                            , if TDCP≤threshold </m:t>
                  </m:r>
                </m:e>
                <m:e>
                  <m:r>
                    <w:rPr>
                      <w:rFonts w:ascii="Cambria Math" w:hAnsi="Cambria Math"/>
                      <w:lang w:val="en-GB"/>
                    </w:rPr>
                    <m:t>Type I Single-Panel       , if TDCP&gt;threshold</m:t>
                  </m:r>
                </m:e>
              </m:eqArr>
            </m:e>
          </m:d>
        </m:oMath>
      </m:oMathPara>
    </w:p>
    <w:p w14:paraId="13D67E26" w14:textId="33B45737" w:rsidR="007664BF" w:rsidRDefault="007664BF" w:rsidP="007664BF">
      <w:pPr>
        <w:rPr>
          <w:lang w:val="en-GB"/>
        </w:rPr>
      </w:pPr>
      <w:r>
        <w:rPr>
          <w:lang w:val="en-GB"/>
        </w:rPr>
        <w:t xml:space="preserve">First, we start with the (bits, base) = (3,2) configuration. This means only 8 quantization steps exists and the step size is 3 </w:t>
      </w:r>
      <w:proofErr w:type="spellStart"/>
      <w:r>
        <w:rPr>
          <w:lang w:val="en-GB"/>
        </w:rPr>
        <w:t>dB.</w:t>
      </w:r>
      <w:proofErr w:type="spellEnd"/>
      <w:r>
        <w:rPr>
          <w:lang w:val="en-GB"/>
        </w:rPr>
        <w:t xml:space="preserve"> Fig</w:t>
      </w:r>
      <w:r w:rsidR="00EF3A41">
        <w:rPr>
          <w:lang w:val="en-GB"/>
        </w:rPr>
        <w:t xml:space="preserve">. </w:t>
      </w:r>
      <w:r w:rsidR="00660B11">
        <w:rPr>
          <w:lang w:val="en-GB"/>
        </w:rPr>
        <w:t>13</w:t>
      </w:r>
      <w:r>
        <w:rPr>
          <w:lang w:val="en-GB"/>
        </w:rPr>
        <w:t xml:space="preserve"> shows the resulting performance.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7664BF" w14:paraId="1EF65B04" w14:textId="77777777" w:rsidTr="00207855">
        <w:tc>
          <w:tcPr>
            <w:tcW w:w="9631" w:type="dxa"/>
          </w:tcPr>
          <w:p w14:paraId="26B23DB7" w14:textId="77777777" w:rsidR="007664BF" w:rsidRDefault="007664BF" w:rsidP="00207855">
            <w:pPr>
              <w:keepNext/>
              <w:rPr>
                <w:lang w:val="en-GB"/>
              </w:rPr>
            </w:pPr>
            <w:r>
              <w:rPr>
                <w:noProof/>
              </w:rPr>
              <w:drawing>
                <wp:inline distT="0" distB="0" distL="0" distR="0" wp14:anchorId="73CA9AC1" wp14:editId="3E9FDA58">
                  <wp:extent cx="2860243" cy="2011456"/>
                  <wp:effectExtent l="0" t="0" r="0" b="8255"/>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37"/>
                          <a:stretch>
                            <a:fillRect/>
                          </a:stretch>
                        </pic:blipFill>
                        <pic:spPr>
                          <a:xfrm>
                            <a:off x="0" y="0"/>
                            <a:ext cx="2887139" cy="2030371"/>
                          </a:xfrm>
                          <a:prstGeom prst="rect">
                            <a:avLst/>
                          </a:prstGeom>
                        </pic:spPr>
                      </pic:pic>
                    </a:graphicData>
                  </a:graphic>
                </wp:inline>
              </w:drawing>
            </w:r>
            <w:r>
              <w:rPr>
                <w:noProof/>
              </w:rPr>
              <w:t xml:space="preserve">     </w:t>
            </w:r>
            <w:r>
              <w:rPr>
                <w:noProof/>
              </w:rPr>
              <w:drawing>
                <wp:inline distT="0" distB="0" distL="0" distR="0" wp14:anchorId="1588421B" wp14:editId="275CBB02">
                  <wp:extent cx="2919076" cy="2002268"/>
                  <wp:effectExtent l="0" t="0" r="0" b="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38"/>
                          <a:stretch>
                            <a:fillRect/>
                          </a:stretch>
                        </pic:blipFill>
                        <pic:spPr>
                          <a:xfrm>
                            <a:off x="0" y="0"/>
                            <a:ext cx="2950616" cy="2023902"/>
                          </a:xfrm>
                          <a:prstGeom prst="rect">
                            <a:avLst/>
                          </a:prstGeom>
                        </pic:spPr>
                      </pic:pic>
                    </a:graphicData>
                  </a:graphic>
                </wp:inline>
              </w:drawing>
            </w:r>
          </w:p>
        </w:tc>
      </w:tr>
    </w:tbl>
    <w:p w14:paraId="6C0E7181" w14:textId="572B166D" w:rsidR="007664BF" w:rsidRDefault="007664BF" w:rsidP="007664BF">
      <w:pPr>
        <w:pStyle w:val="Caption"/>
        <w:jc w:val="center"/>
      </w:pPr>
      <w:r>
        <w:t xml:space="preserve">Figure </w:t>
      </w:r>
      <w:r w:rsidR="00660B11">
        <w:t>13</w:t>
      </w:r>
      <w:r>
        <w:t xml:space="preserve"> Throughput (left), Quantization MSE (right), for quantized TDCP using both</w:t>
      </w:r>
      <w:r>
        <w:br/>
      </w:r>
      <m:oMath>
        <m:r>
          <m:rPr>
            <m:sty m:val="bi"/>
          </m:rPr>
          <w:rPr>
            <w:rFonts w:ascii="Cambria Math" w:hAnsi="Cambria Math"/>
          </w:rPr>
          <m:t>1-p</m:t>
        </m:r>
      </m:oMath>
      <w:r>
        <w:t xml:space="preserve"> and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p</m:t>
            </m:r>
          </m:e>
          <m:sup>
            <m:r>
              <m:rPr>
                <m:sty m:val="bi"/>
              </m:rPr>
              <w:rPr>
                <w:rFonts w:ascii="Cambria Math" w:hAnsi="Cambria Math"/>
              </w:rPr>
              <m:t>2</m:t>
            </m:r>
          </m:sup>
        </m:sSup>
      </m:oMath>
      <w:r>
        <w:t xml:space="preserve"> and (bits, base) = (3, 2)</w:t>
      </w:r>
    </w:p>
    <w:p w14:paraId="012565E4" w14:textId="77777777" w:rsidR="007664BF" w:rsidRDefault="007664BF" w:rsidP="007664BF">
      <w:pPr>
        <w:rPr>
          <w:noProof/>
        </w:rPr>
      </w:pPr>
      <w:r>
        <w:rPr>
          <w:noProof/>
        </w:rPr>
        <w:t>The above figure shows that the (3,2) configuration fails to adapt to the chaning UE speeds. Next, we show the performance under (4,4), (5,4) and (5,5) quantization paramters.</w:t>
      </w:r>
    </w:p>
    <w:p w14:paraId="12C29168" w14:textId="77777777" w:rsidR="007664BF" w:rsidRDefault="007664BF" w:rsidP="007664BF">
      <w:pPr>
        <w:keepNext/>
        <w:rPr>
          <w:lang w:val="en-GB"/>
        </w:rPr>
      </w:pPr>
      <w:r>
        <w:rPr>
          <w:noProo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7664BF" w14:paraId="3549478F" w14:textId="77777777" w:rsidTr="00207855">
        <w:tc>
          <w:tcPr>
            <w:tcW w:w="9631" w:type="dxa"/>
          </w:tcPr>
          <w:p w14:paraId="4D50F163" w14:textId="77777777" w:rsidR="007664BF" w:rsidRDefault="007664BF" w:rsidP="00207855">
            <w:pPr>
              <w:keepNext/>
              <w:rPr>
                <w:lang w:val="en-GB"/>
              </w:rPr>
            </w:pPr>
            <w:r>
              <w:rPr>
                <w:noProof/>
              </w:rPr>
              <w:drawing>
                <wp:inline distT="0" distB="0" distL="0" distR="0" wp14:anchorId="2B7F1438" wp14:editId="45376FAD">
                  <wp:extent cx="2774197" cy="2030371"/>
                  <wp:effectExtent l="0" t="0" r="762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74197" cy="2030371"/>
                          </a:xfrm>
                          <a:prstGeom prst="rect">
                            <a:avLst/>
                          </a:prstGeom>
                        </pic:spPr>
                      </pic:pic>
                    </a:graphicData>
                  </a:graphic>
                </wp:inline>
              </w:drawing>
            </w:r>
            <w:r>
              <w:rPr>
                <w:noProof/>
              </w:rPr>
              <w:drawing>
                <wp:inline distT="0" distB="0" distL="0" distR="0" wp14:anchorId="7AC416B0" wp14:editId="4FA74BC8">
                  <wp:extent cx="2832370" cy="2023902"/>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32370" cy="2023902"/>
                          </a:xfrm>
                          <a:prstGeom prst="rect">
                            <a:avLst/>
                          </a:prstGeom>
                        </pic:spPr>
                      </pic:pic>
                    </a:graphicData>
                  </a:graphic>
                </wp:inline>
              </w:drawing>
            </w:r>
          </w:p>
        </w:tc>
      </w:tr>
    </w:tbl>
    <w:p w14:paraId="574AF9FC" w14:textId="5EFE3793" w:rsidR="007664BF" w:rsidRDefault="007664BF" w:rsidP="007664BF">
      <w:pPr>
        <w:pStyle w:val="Caption"/>
        <w:jc w:val="center"/>
      </w:pPr>
      <w:r>
        <w:t xml:space="preserve">Figure </w:t>
      </w:r>
      <w:r w:rsidR="00660B11">
        <w:t>14</w:t>
      </w:r>
      <w:r>
        <w:t>. Throughput (left), Quantization MSE (right), for quantized TDCP using both</w:t>
      </w:r>
      <w:r>
        <w:br/>
      </w:r>
      <m:oMath>
        <m:r>
          <m:rPr>
            <m:sty m:val="bi"/>
          </m:rPr>
          <w:rPr>
            <w:rFonts w:ascii="Cambria Math" w:hAnsi="Cambria Math"/>
          </w:rPr>
          <m:t>1-p</m:t>
        </m:r>
      </m:oMath>
      <w:r>
        <w:t xml:space="preserve"> and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p</m:t>
            </m:r>
          </m:e>
          <m:sup>
            <m:r>
              <m:rPr>
                <m:sty m:val="bi"/>
              </m:rPr>
              <w:rPr>
                <w:rFonts w:ascii="Cambria Math" w:hAnsi="Cambria Math"/>
              </w:rPr>
              <m:t>2</m:t>
            </m:r>
          </m:sup>
        </m:sSup>
      </m:oMath>
      <w:r>
        <w:t xml:space="preserve"> and (bits, base) = (4, 4), (5, 4) and (5, 5)</w:t>
      </w:r>
    </w:p>
    <w:p w14:paraId="72652BDC" w14:textId="706F042B" w:rsidR="007664BF" w:rsidRDefault="007664BF" w:rsidP="007664BF">
      <w:pPr>
        <w:pStyle w:val="Caption"/>
        <w:rPr>
          <w:b w:val="0"/>
          <w:bCs/>
        </w:rPr>
      </w:pPr>
      <w:r w:rsidRPr="0070297E">
        <w:rPr>
          <w:b w:val="0"/>
          <w:bCs/>
        </w:rPr>
        <w:t xml:space="preserve">All the </w:t>
      </w:r>
      <w:r>
        <w:rPr>
          <w:b w:val="0"/>
          <w:bCs/>
        </w:rPr>
        <w:t>quantization parameter combinations used in Fig</w:t>
      </w:r>
      <w:r w:rsidR="00EF3A41">
        <w:rPr>
          <w:b w:val="0"/>
          <w:bCs/>
        </w:rPr>
        <w:t>.</w:t>
      </w:r>
      <w:r>
        <w:rPr>
          <w:b w:val="0"/>
          <w:bCs/>
        </w:rPr>
        <w:t xml:space="preserve"> </w:t>
      </w:r>
      <w:r w:rsidR="00660B11">
        <w:rPr>
          <w:b w:val="0"/>
          <w:bCs/>
        </w:rPr>
        <w:t>14</w:t>
      </w:r>
      <w:r>
        <w:rPr>
          <w:b w:val="0"/>
          <w:bCs/>
        </w:rPr>
        <w:t xml:space="preserve"> adapt well to changing UE speeds, except for (4, 4) using with the </w:t>
      </w:r>
      <m:oMath>
        <m:r>
          <m:rPr>
            <m:sty m:val="bi"/>
          </m:rPr>
          <w:rPr>
            <w:rFonts w:ascii="Cambria Math" w:hAnsi="Cambria Math"/>
          </w:rPr>
          <m:t>1-</m:t>
        </m:r>
        <m:sSub>
          <m:sSubPr>
            <m:ctrlPr>
              <w:rPr>
                <w:rFonts w:ascii="Cambria Math" w:hAnsi="Cambria Math"/>
                <w:b w:val="0"/>
                <w:bCs/>
                <w:i/>
              </w:rPr>
            </m:ctrlPr>
          </m:sSubPr>
          <m:e>
            <m:r>
              <m:rPr>
                <m:sty m:val="bi"/>
              </m:rPr>
              <w:rPr>
                <w:rFonts w:ascii="Cambria Math" w:hAnsi="Cambria Math"/>
              </w:rPr>
              <m:t>p</m:t>
            </m:r>
          </m:e>
          <m:sub>
            <m:r>
              <m:rPr>
                <m:sty m:val="bi"/>
              </m:rPr>
              <w:rPr>
                <w:rFonts w:ascii="Cambria Math" w:hAnsi="Cambria Math"/>
              </w:rPr>
              <m:t>i</m:t>
            </m:r>
          </m:sub>
        </m:sSub>
      </m:oMath>
      <w:r>
        <w:rPr>
          <w:b w:val="0"/>
          <w:bCs/>
        </w:rPr>
        <w:t xml:space="preserve"> scheme. This can also be seen from the quantization MSE (right).</w:t>
      </w:r>
    </w:p>
    <w:p w14:paraId="2E5085AB" w14:textId="4E3DD079" w:rsidR="007664BF" w:rsidRDefault="007664BF" w:rsidP="007664BF">
      <w:pPr>
        <w:rPr>
          <w:lang w:val="en-GB"/>
        </w:rPr>
      </w:pPr>
      <w:r>
        <w:rPr>
          <w:lang w:val="en-GB"/>
        </w:rPr>
        <w:t xml:space="preserve">A key observation from Figure </w:t>
      </w:r>
      <w:r w:rsidR="00660B11">
        <w:rPr>
          <w:lang w:val="en-GB"/>
        </w:rPr>
        <w:t>14</w:t>
      </w:r>
      <w:r>
        <w:rPr>
          <w:lang w:val="en-GB"/>
        </w:rPr>
        <w:t xml:space="preserve"> is that even though all </w:t>
      </w:r>
      <m:oMath>
        <m:r>
          <w:rPr>
            <w:rFonts w:ascii="Cambria Math" w:hAnsi="Cambria Math"/>
            <w:lang w:val="en-GB"/>
          </w:rPr>
          <m:t>1-</m:t>
        </m:r>
        <m:sSubSup>
          <m:sSubSupPr>
            <m:ctrlPr>
              <w:rPr>
                <w:rFonts w:ascii="Cambria Math" w:hAnsi="Cambria Math"/>
                <w:i/>
                <w:lang w:val="en-GB"/>
              </w:rPr>
            </m:ctrlPr>
          </m:sSubSupPr>
          <m:e>
            <m:r>
              <w:rPr>
                <w:rFonts w:ascii="Cambria Math" w:hAnsi="Cambria Math"/>
                <w:lang w:val="en-GB"/>
              </w:rPr>
              <m:t>p</m:t>
            </m:r>
          </m:e>
          <m:sub>
            <m:r>
              <w:rPr>
                <w:rFonts w:ascii="Cambria Math" w:hAnsi="Cambria Math"/>
                <w:lang w:val="en-GB"/>
              </w:rPr>
              <m:t>i</m:t>
            </m:r>
          </m:sub>
          <m:sup>
            <m:r>
              <w:rPr>
                <w:rFonts w:ascii="Cambria Math" w:hAnsi="Cambria Math"/>
                <w:lang w:val="en-GB"/>
              </w:rPr>
              <m:t>2</m:t>
            </m:r>
          </m:sup>
        </m:sSubSup>
      </m:oMath>
      <w:r>
        <w:rPr>
          <w:lang w:val="en-GB"/>
        </w:rPr>
        <w:t xml:space="preserve"> parameters with 4 and 5 bits considered in that figure do achieve great CB switching performance, their quantization error is worse than those using </w:t>
      </w:r>
      <m:oMath>
        <m:r>
          <w:rPr>
            <w:rFonts w:ascii="Cambria Math" w:hAnsi="Cambria Math"/>
            <w:lang w:val="en-GB"/>
          </w:rPr>
          <m:t>1-</m:t>
        </m:r>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oMath>
      <w:r>
        <w:rPr>
          <w:lang w:val="en-GB"/>
        </w:rPr>
        <w:t xml:space="preserve"> at higher UE speeds (</w:t>
      </w:r>
      <m:oMath>
        <m:r>
          <w:rPr>
            <w:rFonts w:ascii="Cambria Math" w:hAnsi="Cambria Math"/>
            <w:lang w:val="en-GB"/>
          </w:rPr>
          <m:t>≥20</m:t>
        </m:r>
      </m:oMath>
      <w:r>
        <w:rPr>
          <w:lang w:val="en-GB"/>
        </w:rPr>
        <w:t xml:space="preserve"> Km/Hr). This is a result of coarser resolution for small TDCP values (well below 1). While this is not an issue for CB switching, it can cause worse performance for the additional feature where </w:t>
      </w:r>
      <m:oMath>
        <m:r>
          <w:rPr>
            <w:rFonts w:ascii="Cambria Math" w:hAnsi="Cambria Math"/>
            <w:lang w:val="en-GB"/>
          </w:rPr>
          <m:t>Y&gt;1</m:t>
        </m:r>
      </m:oMath>
      <w:r>
        <w:rPr>
          <w:lang w:val="en-GB"/>
        </w:rPr>
        <w:t xml:space="preserve"> values are reported, where not all reported TDCP values are expected to be near 1.</w:t>
      </w:r>
    </w:p>
    <w:p w14:paraId="6224B694" w14:textId="46921478" w:rsidR="007664BF" w:rsidRDefault="007664BF" w:rsidP="007664BF">
      <w:pPr>
        <w:rPr>
          <w:b/>
          <w:bCs/>
          <w:lang w:val="en-GB"/>
        </w:rPr>
      </w:pPr>
      <w:r w:rsidRPr="009B2AE8">
        <w:rPr>
          <w:b/>
          <w:bCs/>
          <w:lang w:val="en-GB"/>
        </w:rPr>
        <w:lastRenderedPageBreak/>
        <w:t>Observation</w:t>
      </w:r>
      <w:r w:rsidR="00EF3A41">
        <w:rPr>
          <w:b/>
          <w:bCs/>
          <w:lang w:val="en-GB"/>
        </w:rPr>
        <w:t xml:space="preserve"> 9</w:t>
      </w:r>
      <w:r w:rsidRPr="009B2AE8">
        <w:rPr>
          <w:b/>
          <w:bCs/>
          <w:lang w:val="en-GB"/>
        </w:rPr>
        <w:t>:</w:t>
      </w:r>
      <w:r>
        <w:rPr>
          <w:b/>
          <w:bCs/>
          <w:lang w:val="en-GB"/>
        </w:rPr>
        <w:t xml:space="preserve"> If </w:t>
      </w:r>
      <m:oMath>
        <m:sSub>
          <m:sSubPr>
            <m:ctrlPr>
              <w:rPr>
                <w:rFonts w:ascii="Cambria Math" w:hAnsi="Cambria Math"/>
                <w:b/>
                <w:bCs/>
                <w:i/>
                <w:lang w:val="en-GB"/>
              </w:rPr>
            </m:ctrlPr>
          </m:sSubPr>
          <m:e>
            <m:r>
              <m:rPr>
                <m:sty m:val="bi"/>
              </m:rPr>
              <w:rPr>
                <w:rFonts w:ascii="Cambria Math" w:hAnsi="Cambria Math"/>
                <w:lang w:val="en-GB"/>
              </w:rPr>
              <m:t>p</m:t>
            </m:r>
          </m:e>
          <m:sub>
            <m:r>
              <m:rPr>
                <m:sty m:val="bi"/>
              </m:rPr>
              <w:rPr>
                <w:rFonts w:ascii="Cambria Math" w:hAnsi="Cambria Math"/>
                <w:lang w:val="en-GB"/>
              </w:rPr>
              <m:t>i</m:t>
            </m:r>
          </m:sub>
        </m:sSub>
      </m:oMath>
      <w:r>
        <w:rPr>
          <w:b/>
          <w:bCs/>
          <w:lang w:val="en-GB"/>
        </w:rPr>
        <w:t xml:space="preserve"> are the quantization levels from E-Type amplitude quantization, then using </w:t>
      </w:r>
      <m:oMath>
        <m:r>
          <m:rPr>
            <m:sty m:val="bi"/>
          </m:rPr>
          <w:rPr>
            <w:rFonts w:ascii="Cambria Math" w:hAnsi="Cambria Math"/>
            <w:lang w:val="en-GB"/>
          </w:rPr>
          <m:t>1-</m:t>
        </m:r>
        <m:sSub>
          <m:sSubPr>
            <m:ctrlPr>
              <w:rPr>
                <w:rFonts w:ascii="Cambria Math" w:hAnsi="Cambria Math"/>
                <w:b/>
                <w:bCs/>
                <w:i/>
                <w:lang w:val="en-GB"/>
              </w:rPr>
            </m:ctrlPr>
          </m:sSubPr>
          <m:e>
            <m:r>
              <m:rPr>
                <m:sty m:val="bi"/>
              </m:rPr>
              <w:rPr>
                <w:rFonts w:ascii="Cambria Math" w:hAnsi="Cambria Math"/>
                <w:lang w:val="en-GB"/>
              </w:rPr>
              <m:t>p</m:t>
            </m:r>
          </m:e>
          <m:sub>
            <m:r>
              <m:rPr>
                <m:sty m:val="bi"/>
              </m:rPr>
              <w:rPr>
                <w:rFonts w:ascii="Cambria Math" w:hAnsi="Cambria Math"/>
                <w:lang w:val="en-GB"/>
              </w:rPr>
              <m:t>i</m:t>
            </m:r>
          </m:sub>
        </m:sSub>
      </m:oMath>
      <w:r>
        <w:rPr>
          <w:b/>
          <w:bCs/>
          <w:lang w:val="en-GB"/>
        </w:rPr>
        <w:t xml:space="preserve"> for TDCP quantization offers better quantization performance compared to </w:t>
      </w:r>
      <m:oMath>
        <m:r>
          <m:rPr>
            <m:sty m:val="bi"/>
          </m:rPr>
          <w:rPr>
            <w:rFonts w:ascii="Cambria Math" w:hAnsi="Cambria Math"/>
            <w:lang w:val="en-GB"/>
          </w:rPr>
          <m:t>1-</m:t>
        </m:r>
        <m:sSubSup>
          <m:sSubSupPr>
            <m:ctrlPr>
              <w:rPr>
                <w:rFonts w:ascii="Cambria Math" w:hAnsi="Cambria Math"/>
                <w:b/>
                <w:bCs/>
                <w:i/>
                <w:lang w:val="en-GB"/>
              </w:rPr>
            </m:ctrlPr>
          </m:sSubSupPr>
          <m:e>
            <m:r>
              <m:rPr>
                <m:sty m:val="bi"/>
              </m:rPr>
              <w:rPr>
                <w:rFonts w:ascii="Cambria Math" w:hAnsi="Cambria Math"/>
                <w:lang w:val="en-GB"/>
              </w:rPr>
              <m:t>p</m:t>
            </m:r>
          </m:e>
          <m:sub>
            <m:r>
              <m:rPr>
                <m:sty m:val="bi"/>
              </m:rPr>
              <w:rPr>
                <w:rFonts w:ascii="Cambria Math" w:hAnsi="Cambria Math"/>
                <w:lang w:val="en-GB"/>
              </w:rPr>
              <m:t>i</m:t>
            </m:r>
          </m:sub>
          <m:sup>
            <m:r>
              <m:rPr>
                <m:sty m:val="bi"/>
              </m:rPr>
              <w:rPr>
                <w:rFonts w:ascii="Cambria Math" w:hAnsi="Cambria Math"/>
                <w:lang w:val="en-GB"/>
              </w:rPr>
              <m:t>2</m:t>
            </m:r>
          </m:sup>
        </m:sSubSup>
      </m:oMath>
      <w:r>
        <w:rPr>
          <w:b/>
          <w:bCs/>
          <w:lang w:val="en-GB"/>
        </w:rPr>
        <w:t xml:space="preserve"> for TDCP values well below 1.</w:t>
      </w:r>
    </w:p>
    <w:p w14:paraId="357D3437" w14:textId="33EF0552" w:rsidR="007664BF" w:rsidRDefault="007664BF" w:rsidP="007664BF">
      <w:pPr>
        <w:rPr>
          <w:b/>
          <w:bCs/>
          <w:lang w:val="en-GB"/>
        </w:rPr>
      </w:pPr>
      <w:r>
        <w:rPr>
          <w:b/>
          <w:bCs/>
          <w:lang w:val="en-GB"/>
        </w:rPr>
        <w:t>Proposal</w:t>
      </w:r>
      <w:r w:rsidR="00EF3A41">
        <w:rPr>
          <w:b/>
          <w:bCs/>
          <w:lang w:val="en-GB"/>
        </w:rPr>
        <w:t xml:space="preserve"> 9</w:t>
      </w:r>
      <w:r>
        <w:rPr>
          <w:b/>
          <w:bCs/>
          <w:lang w:val="en-GB"/>
        </w:rPr>
        <w:t xml:space="preserve">: Use </w:t>
      </w:r>
      <m:oMath>
        <m:r>
          <m:rPr>
            <m:sty m:val="bi"/>
          </m:rPr>
          <w:rPr>
            <w:rFonts w:ascii="Cambria Math" w:hAnsi="Cambria Math"/>
            <w:lang w:val="en-GB"/>
          </w:rPr>
          <m:t>1-</m:t>
        </m:r>
        <m:sSub>
          <m:sSubPr>
            <m:ctrlPr>
              <w:rPr>
                <w:rFonts w:ascii="Cambria Math" w:hAnsi="Cambria Math"/>
                <w:b/>
                <w:bCs/>
                <w:i/>
                <w:lang w:val="en-GB"/>
              </w:rPr>
            </m:ctrlPr>
          </m:sSubPr>
          <m:e>
            <m:r>
              <m:rPr>
                <m:sty m:val="bi"/>
              </m:rPr>
              <w:rPr>
                <w:rFonts w:ascii="Cambria Math" w:hAnsi="Cambria Math"/>
                <w:lang w:val="en-GB"/>
              </w:rPr>
              <m:t>p</m:t>
            </m:r>
          </m:e>
          <m:sub>
            <m:r>
              <m:rPr>
                <m:sty m:val="bi"/>
              </m:rPr>
              <w:rPr>
                <w:rFonts w:ascii="Cambria Math" w:hAnsi="Cambria Math"/>
                <w:lang w:val="en-GB"/>
              </w:rPr>
              <m:t>i</m:t>
            </m:r>
          </m:sub>
        </m:sSub>
      </m:oMath>
      <w:r>
        <w:rPr>
          <w:b/>
          <w:bCs/>
          <w:lang w:val="en-GB"/>
        </w:rPr>
        <w:t xml:space="preserve"> TDCP amplitude quantization where </w:t>
      </w:r>
      <m:oMath>
        <m:sSub>
          <m:sSubPr>
            <m:ctrlPr>
              <w:rPr>
                <w:rFonts w:ascii="Cambria Math" w:hAnsi="Cambria Math"/>
                <w:b/>
                <w:bCs/>
                <w:i/>
                <w:lang w:val="en-GB"/>
              </w:rPr>
            </m:ctrlPr>
          </m:sSubPr>
          <m:e>
            <m:r>
              <m:rPr>
                <m:sty m:val="bi"/>
              </m:rPr>
              <w:rPr>
                <w:rFonts w:ascii="Cambria Math" w:hAnsi="Cambria Math"/>
                <w:lang w:val="en-GB"/>
              </w:rPr>
              <m:t>p</m:t>
            </m:r>
          </m:e>
          <m:sub>
            <m:r>
              <m:rPr>
                <m:sty m:val="bi"/>
              </m:rPr>
              <w:rPr>
                <w:rFonts w:ascii="Cambria Math" w:hAnsi="Cambria Math"/>
                <w:lang w:val="en-GB"/>
              </w:rPr>
              <m:t>i</m:t>
            </m:r>
          </m:sub>
        </m:sSub>
      </m:oMath>
      <w:r>
        <w:rPr>
          <w:b/>
          <w:bCs/>
          <w:lang w:val="en-GB"/>
        </w:rPr>
        <w:t xml:space="preserve"> are the quantization levels obtained from E-Type II amplitude quantization, where </w:t>
      </w:r>
      <m:oMath>
        <m:sSub>
          <m:sSubPr>
            <m:ctrlPr>
              <w:rPr>
                <w:rFonts w:ascii="Cambria Math" w:hAnsi="Cambria Math"/>
                <w:b/>
                <w:bCs/>
                <w:i/>
                <w:lang w:val="en-GB"/>
              </w:rPr>
            </m:ctrlPr>
          </m:sSubPr>
          <m:e>
            <m:r>
              <m:rPr>
                <m:sty m:val="bi"/>
              </m:rPr>
              <w:rPr>
                <w:rFonts w:ascii="Cambria Math" w:hAnsi="Cambria Math"/>
                <w:lang w:val="en-GB"/>
              </w:rPr>
              <m:t>p</m:t>
            </m:r>
          </m:e>
          <m:sub>
            <m:r>
              <m:rPr>
                <m:sty m:val="bi"/>
              </m:rPr>
              <w:rPr>
                <w:rFonts w:ascii="Cambria Math" w:hAnsi="Cambria Math"/>
                <w:lang w:val="en-GB"/>
              </w:rPr>
              <m:t>i</m:t>
            </m:r>
          </m:sub>
        </m:sSub>
      </m:oMath>
      <w:r>
        <w:rPr>
          <w:b/>
          <w:bCs/>
          <w:lang w:val="en-GB"/>
        </w:rPr>
        <w:t xml:space="preserve"> is given by</w:t>
      </w:r>
    </w:p>
    <w:p w14:paraId="1F4903C4" w14:textId="77777777" w:rsidR="007664BF" w:rsidRDefault="00F65578" w:rsidP="007664BF">
      <w:pPr>
        <w:jc w:val="center"/>
        <w:rPr>
          <w:b/>
          <w:bCs/>
          <w:lang w:val="en-GB"/>
        </w:rPr>
      </w:pPr>
      <m:oMath>
        <m:sSub>
          <m:sSubPr>
            <m:ctrlPr>
              <w:rPr>
                <w:rFonts w:ascii="Cambria Math" w:hAnsi="Cambria Math"/>
                <w:b/>
                <w:bCs/>
                <w:i/>
                <w:lang w:val="en-GB"/>
              </w:rPr>
            </m:ctrlPr>
          </m:sSubPr>
          <m:e>
            <m:r>
              <m:rPr>
                <m:sty m:val="bi"/>
              </m:rPr>
              <w:rPr>
                <w:rFonts w:ascii="Cambria Math" w:hAnsi="Cambria Math"/>
                <w:lang w:val="en-GB"/>
              </w:rPr>
              <m:t>p</m:t>
            </m:r>
          </m:e>
          <m:sub>
            <m:r>
              <m:rPr>
                <m:sty m:val="bi"/>
              </m:rPr>
              <w:rPr>
                <w:rFonts w:ascii="Cambria Math" w:hAnsi="Cambria Math"/>
                <w:lang w:val="en-GB"/>
              </w:rPr>
              <m:t>i</m:t>
            </m:r>
          </m:sub>
        </m:sSub>
        <m:r>
          <w:rPr>
            <w:rFonts w:ascii="Cambria Math" w:hAnsi="Cambria Math"/>
            <w:lang w:val="en-GB"/>
          </w:rPr>
          <m:t>=</m:t>
        </m:r>
        <m:r>
          <m:rPr>
            <m:sty m:val="bi"/>
          </m:rPr>
          <w:rPr>
            <w:rFonts w:ascii="Cambria Math" w:hAnsi="Cambria Math"/>
            <w:lang w:val="en-GB"/>
          </w:rPr>
          <m:t xml:space="preserve"> </m:t>
        </m:r>
        <m:sSup>
          <m:sSupPr>
            <m:ctrlPr>
              <w:rPr>
                <w:rFonts w:ascii="Cambria Math" w:hAnsi="Cambria Math"/>
                <w:b/>
                <w:bCs/>
                <w:i/>
                <w:lang w:val="en-GB"/>
              </w:rPr>
            </m:ctrlPr>
          </m:sSupPr>
          <m:e>
            <m:d>
              <m:dPr>
                <m:ctrlPr>
                  <w:rPr>
                    <w:rFonts w:ascii="Cambria Math" w:hAnsi="Cambria Math"/>
                    <w:b/>
                    <w:bCs/>
                    <w:i/>
                    <w:lang w:val="en-GB"/>
                  </w:rPr>
                </m:ctrlPr>
              </m:dPr>
              <m:e>
                <m:f>
                  <m:fPr>
                    <m:ctrlPr>
                      <w:rPr>
                        <w:rFonts w:ascii="Cambria Math" w:hAnsi="Cambria Math"/>
                        <w:b/>
                        <w:bCs/>
                        <w:i/>
                        <w:lang w:val="en-GB"/>
                      </w:rPr>
                    </m:ctrlPr>
                  </m:fPr>
                  <m:num>
                    <m:r>
                      <m:rPr>
                        <m:sty m:val="bi"/>
                      </m:rPr>
                      <w:rPr>
                        <w:rFonts w:ascii="Cambria Math" w:hAnsi="Cambria Math"/>
                        <w:lang w:val="en-GB"/>
                      </w:rPr>
                      <m:t>1</m:t>
                    </m:r>
                  </m:num>
                  <m:den>
                    <m:r>
                      <m:rPr>
                        <m:sty m:val="bi"/>
                      </m:rPr>
                      <w:rPr>
                        <w:rFonts w:ascii="Cambria Math" w:hAnsi="Cambria Math"/>
                        <w:lang w:val="en-GB"/>
                      </w:rPr>
                      <m:t>2</m:t>
                    </m:r>
                  </m:den>
                </m:f>
              </m:e>
            </m:d>
          </m:e>
          <m:sup>
            <m:f>
              <m:fPr>
                <m:ctrlPr>
                  <w:rPr>
                    <w:rFonts w:ascii="Cambria Math" w:hAnsi="Cambria Math"/>
                    <w:b/>
                    <w:bCs/>
                    <w:i/>
                    <w:lang w:val="en-GB"/>
                  </w:rPr>
                </m:ctrlPr>
              </m:fPr>
              <m:num>
                <m:sSup>
                  <m:sSupPr>
                    <m:ctrlPr>
                      <w:rPr>
                        <w:rFonts w:ascii="Cambria Math" w:hAnsi="Cambria Math"/>
                        <w:b/>
                        <w:bCs/>
                        <w:i/>
                        <w:lang w:val="en-GB"/>
                      </w:rPr>
                    </m:ctrlPr>
                  </m:sSupPr>
                  <m:e>
                    <m:r>
                      <m:rPr>
                        <m:sty m:val="bi"/>
                      </m:rPr>
                      <w:rPr>
                        <w:rFonts w:ascii="Cambria Math" w:hAnsi="Cambria Math"/>
                        <w:lang w:val="en-GB"/>
                      </w:rPr>
                      <m:t>2</m:t>
                    </m:r>
                  </m:e>
                  <m:sup>
                    <m:r>
                      <m:rPr>
                        <m:sty m:val="bi"/>
                      </m:rPr>
                      <w:rPr>
                        <w:rFonts w:ascii="Cambria Math" w:hAnsi="Cambria Math"/>
                        <w:lang w:val="en-GB"/>
                      </w:rPr>
                      <m:t>bits</m:t>
                    </m:r>
                  </m:sup>
                </m:sSup>
                <m:r>
                  <m:rPr>
                    <m:sty m:val="bi"/>
                  </m:rPr>
                  <w:rPr>
                    <w:rFonts w:ascii="Cambria Math" w:hAnsi="Cambria Math"/>
                    <w:lang w:val="en-GB"/>
                  </w:rPr>
                  <m:t>-1-i</m:t>
                </m:r>
              </m:num>
              <m:den>
                <m:r>
                  <m:rPr>
                    <m:sty m:val="bi"/>
                  </m:rPr>
                  <w:rPr>
                    <w:rFonts w:ascii="Cambria Math" w:hAnsi="Cambria Math"/>
                    <w:lang w:val="en-GB"/>
                  </w:rPr>
                  <m:t>base</m:t>
                </m:r>
              </m:den>
            </m:f>
          </m:sup>
        </m:sSup>
        <m:r>
          <m:rPr>
            <m:sty m:val="bi"/>
          </m:rPr>
          <w:rPr>
            <w:rFonts w:ascii="Cambria Math" w:hAnsi="Cambria Math"/>
            <w:lang w:val="en-GB"/>
          </w:rPr>
          <m:t xml:space="preserve"> ∀i∈{0,1,…,</m:t>
        </m:r>
        <m:sSup>
          <m:sSupPr>
            <m:ctrlPr>
              <w:rPr>
                <w:rFonts w:ascii="Cambria Math" w:hAnsi="Cambria Math"/>
                <w:b/>
                <w:bCs/>
                <w:i/>
                <w:lang w:val="en-GB"/>
              </w:rPr>
            </m:ctrlPr>
          </m:sSupPr>
          <m:e>
            <m:r>
              <m:rPr>
                <m:sty m:val="bi"/>
              </m:rPr>
              <w:rPr>
                <w:rFonts w:ascii="Cambria Math" w:hAnsi="Cambria Math"/>
                <w:lang w:val="en-GB"/>
              </w:rPr>
              <m:t>2</m:t>
            </m:r>
          </m:e>
          <m:sup>
            <m:r>
              <m:rPr>
                <m:sty m:val="bi"/>
              </m:rPr>
              <w:rPr>
                <w:rFonts w:ascii="Cambria Math" w:hAnsi="Cambria Math"/>
                <w:lang w:val="en-GB"/>
              </w:rPr>
              <m:t>bits</m:t>
            </m:r>
          </m:sup>
        </m:sSup>
        <m:r>
          <m:rPr>
            <m:sty m:val="bi"/>
          </m:rPr>
          <w:rPr>
            <w:rFonts w:ascii="Cambria Math" w:hAnsi="Cambria Math"/>
            <w:lang w:val="en-GB"/>
          </w:rPr>
          <m:t>-1}</m:t>
        </m:r>
      </m:oMath>
      <w:r w:rsidR="007664BF">
        <w:rPr>
          <w:b/>
          <w:bCs/>
          <w:lang w:val="en-GB"/>
        </w:rPr>
        <w:t xml:space="preserve"> </w:t>
      </w:r>
    </w:p>
    <w:p w14:paraId="0600F764" w14:textId="77777777" w:rsidR="00B559FC" w:rsidRDefault="007664BF" w:rsidP="007664BF">
      <w:pPr>
        <w:rPr>
          <w:b/>
          <w:bCs/>
          <w:lang w:val="en-GB"/>
        </w:rPr>
      </w:pPr>
      <w:r>
        <w:rPr>
          <w:b/>
          <w:bCs/>
          <w:lang w:val="en-GB"/>
        </w:rPr>
        <w:t>Proposal</w:t>
      </w:r>
      <w:r w:rsidR="00EF3A41">
        <w:rPr>
          <w:b/>
          <w:bCs/>
          <w:lang w:val="en-GB"/>
        </w:rPr>
        <w:t xml:space="preserve"> 10</w:t>
      </w:r>
      <w:r>
        <w:rPr>
          <w:b/>
          <w:bCs/>
          <w:lang w:val="en-GB"/>
        </w:rPr>
        <w:t xml:space="preserve">: </w:t>
      </w:r>
      <w:r w:rsidR="00B559FC">
        <w:rPr>
          <w:b/>
          <w:bCs/>
          <w:lang w:val="en-GB"/>
        </w:rPr>
        <w:t>For TDCP amplitude quantization:</w:t>
      </w:r>
    </w:p>
    <w:p w14:paraId="5DE69B4D" w14:textId="77777777" w:rsidR="00B559FC" w:rsidRDefault="007664BF" w:rsidP="00B559FC">
      <w:pPr>
        <w:pStyle w:val="ListParagraph"/>
        <w:numPr>
          <w:ilvl w:val="0"/>
          <w:numId w:val="36"/>
        </w:numPr>
        <w:spacing w:after="0"/>
        <w:rPr>
          <w:b/>
          <w:bCs/>
          <w:lang w:val="en-GB"/>
        </w:rPr>
      </w:pPr>
      <w:r w:rsidRPr="00B559FC">
        <w:rPr>
          <w:b/>
          <w:bCs/>
          <w:lang w:val="en-GB"/>
        </w:rPr>
        <w:t>Use 5-bit quantization</w:t>
      </w:r>
    </w:p>
    <w:p w14:paraId="4F222B40" w14:textId="48B8B574" w:rsidR="007664BF" w:rsidRPr="00B559FC" w:rsidRDefault="00B559FC" w:rsidP="00B559FC">
      <w:pPr>
        <w:pStyle w:val="ListParagraph"/>
        <w:numPr>
          <w:ilvl w:val="0"/>
          <w:numId w:val="36"/>
        </w:numPr>
        <w:spacing w:after="0"/>
        <w:rPr>
          <w:b/>
          <w:bCs/>
          <w:lang w:val="en-GB"/>
        </w:rPr>
      </w:pPr>
      <w:r>
        <w:rPr>
          <w:b/>
          <w:bCs/>
          <w:lang w:val="en-GB"/>
        </w:rPr>
        <w:t xml:space="preserve">Use </w:t>
      </w:r>
      <m:oMath>
        <m:r>
          <m:rPr>
            <m:sty m:val="bi"/>
          </m:rPr>
          <w:rPr>
            <w:rFonts w:ascii="Cambria Math" w:hAnsi="Cambria Math"/>
            <w:lang w:val="en-GB"/>
          </w:rPr>
          <m:t>5≤</m:t>
        </m:r>
        <m:r>
          <m:rPr>
            <m:sty m:val="bi"/>
          </m:rPr>
          <w:rPr>
            <w:rFonts w:ascii="Cambria Math" w:hAnsi="Cambria Math"/>
            <w:lang w:val="en-GB"/>
          </w:rPr>
          <m:t xml:space="preserve"> </m:t>
        </m:r>
      </m:oMath>
      <w:r w:rsidR="007664BF" w:rsidRPr="00B559FC">
        <w:rPr>
          <w:b/>
          <w:bCs/>
          <w:lang w:val="en-GB"/>
        </w:rPr>
        <w:t xml:space="preserve">base </w:t>
      </w:r>
      <m:oMath>
        <m:r>
          <m:rPr>
            <m:sty m:val="bi"/>
          </m:rPr>
          <w:rPr>
            <w:rFonts w:ascii="Cambria Math" w:hAnsi="Cambria Math"/>
            <w:lang w:val="en-GB"/>
          </w:rPr>
          <m:t>≤</m:t>
        </m:r>
        <m:r>
          <m:rPr>
            <m:sty m:val="b"/>
          </m:rPr>
          <w:rPr>
            <w:rFonts w:ascii="Cambria Math" w:hAnsi="Cambria Math"/>
            <w:lang w:val="en-GB"/>
          </w:rPr>
          <m:t>6</m:t>
        </m:r>
      </m:oMath>
      <w:r w:rsidR="007664BF" w:rsidRPr="00B559FC">
        <w:rPr>
          <w:b/>
          <w:bCs/>
          <w:lang w:val="en-GB"/>
        </w:rPr>
        <w:t xml:space="preserve"> (i.e., </w:t>
      </w:r>
      <m:oMath>
        <m:r>
          <m:rPr>
            <m:sty m:val="b"/>
          </m:rPr>
          <w:rPr>
            <w:rFonts w:ascii="Cambria Math" w:hAnsi="Cambria Math"/>
            <w:lang w:val="en-GB"/>
          </w:rPr>
          <m:t>1 dB≤</m:t>
        </m:r>
      </m:oMath>
      <w:r w:rsidR="00543751" w:rsidRPr="00543751">
        <w:rPr>
          <w:b/>
          <w:bCs/>
          <w:lang w:val="en-GB"/>
        </w:rPr>
        <w:t xml:space="preserve"> quantization step sizes </w:t>
      </w:r>
      <m:oMath>
        <m:r>
          <m:rPr>
            <m:sty m:val="b"/>
          </m:rPr>
          <w:rPr>
            <w:rFonts w:ascii="Cambria Math" w:hAnsi="Cambria Math"/>
            <w:lang w:val="en-GB"/>
          </w:rPr>
          <m:t>≤1.2</m:t>
        </m:r>
      </m:oMath>
      <w:r w:rsidR="00543751" w:rsidRPr="00543751">
        <w:rPr>
          <w:b/>
          <w:bCs/>
          <w:lang w:val="en-GB"/>
        </w:rPr>
        <w:t xml:space="preserve"> dB</w:t>
      </w:r>
      <w:r w:rsidR="007664BF" w:rsidRPr="00B559FC">
        <w:rPr>
          <w:b/>
          <w:bCs/>
          <w:lang w:val="en-GB"/>
        </w:rPr>
        <w:t>).</w:t>
      </w:r>
    </w:p>
    <w:p w14:paraId="0B352785" w14:textId="0655F60E" w:rsidR="008E2ED3" w:rsidRDefault="00CC193C" w:rsidP="00CC193C">
      <w:pPr>
        <w:pStyle w:val="Heading3"/>
        <w:rPr>
          <w:szCs w:val="16"/>
        </w:rPr>
      </w:pPr>
      <w:r>
        <w:rPr>
          <w:szCs w:val="16"/>
        </w:rPr>
        <w:t>2.</w:t>
      </w:r>
      <w:r w:rsidR="00C62D2A">
        <w:rPr>
          <w:szCs w:val="16"/>
        </w:rPr>
        <w:t>5</w:t>
      </w:r>
      <w:r>
        <w:rPr>
          <w:szCs w:val="16"/>
        </w:rPr>
        <w:t xml:space="preserve">.3 </w:t>
      </w:r>
      <w:r w:rsidR="008E2ED3" w:rsidRPr="001F7B1D">
        <w:rPr>
          <w:szCs w:val="16"/>
        </w:rPr>
        <w:t>TRS configurations used for TDCP calculation/reporting</w:t>
      </w:r>
    </w:p>
    <w:p w14:paraId="1139C3BB" w14:textId="77777777" w:rsidR="008E2ED3" w:rsidRPr="001F7B1D" w:rsidRDefault="008E2ED3" w:rsidP="008E2ED3">
      <w:pPr>
        <w:rPr>
          <w:lang w:val="en-GB"/>
        </w:rPr>
      </w:pPr>
      <w:r>
        <w:rPr>
          <w:lang w:val="en-GB"/>
        </w:rPr>
        <w:t xml:space="preserve">Legacy TRS configurations have a minimum periodicity of 10 ms. Specifically, the periodicity can be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μ</m:t>
            </m:r>
          </m:sup>
        </m:sSup>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p</m:t>
            </m:r>
          </m:sub>
        </m:sSub>
      </m:oMath>
      <w:r>
        <w:rPr>
          <w:lang w:val="en-GB"/>
        </w:rPr>
        <w:t xml:space="preserve"> slots, where </w:t>
      </w:r>
      <m:oMath>
        <m:r>
          <w:rPr>
            <w:rFonts w:ascii="Cambria Math" w:hAnsi="Cambria Math"/>
            <w:lang w:val="en-GB"/>
          </w:rPr>
          <m:t>μ</m:t>
        </m:r>
      </m:oMath>
      <w:r>
        <w:rPr>
          <w:lang w:val="en-GB"/>
        </w:rPr>
        <w:t xml:space="preserve"> is the numerology and </w:t>
      </w:r>
      <m:oMath>
        <m:r>
          <w:rPr>
            <w:rFonts w:ascii="Cambria Math" w:hAnsi="Cambria Math"/>
            <w:lang w:val="en-GB"/>
          </w:rPr>
          <m:t>Xp∈{10,20,40,80}</m:t>
        </m:r>
      </m:oMath>
      <w:r>
        <w:rPr>
          <w:lang w:val="en-GB"/>
        </w:rPr>
        <w:t xml:space="preserve">. Thus, only one periodic TRS will not be enough to obtain autocorrelation at lags below 10 slots (except for intra TRS burst where possible lags are 4, 14 and 18 OFDM symbols). </w:t>
      </w:r>
      <w:r w:rsidRPr="009E77E9">
        <w:rPr>
          <w:i/>
          <w:iCs/>
          <w:lang w:val="en-GB"/>
        </w:rPr>
        <w:t>Instead, multiple TRS resources can configured</w:t>
      </w:r>
      <w:r>
        <w:rPr>
          <w:i/>
          <w:iCs/>
          <w:lang w:val="en-GB"/>
        </w:rPr>
        <w:t xml:space="preserve"> with some non-zero offset between any two TRS resource, where</w:t>
      </w:r>
      <w:r w:rsidRPr="009E77E9">
        <w:rPr>
          <w:i/>
          <w:iCs/>
          <w:lang w:val="en-GB"/>
        </w:rPr>
        <w:t xml:space="preserve"> the UE can use all such configured TRS to compute TDCP at the required lags.</w:t>
      </w:r>
    </w:p>
    <w:p w14:paraId="70168910" w14:textId="77777777" w:rsidR="008E2ED3" w:rsidRDefault="008E2ED3" w:rsidP="008E2ED3">
      <w:pPr>
        <w:rPr>
          <w:lang w:val="en-GB"/>
        </w:rPr>
      </w:pPr>
      <w:r>
        <w:rPr>
          <w:lang w:val="en-GB"/>
        </w:rPr>
        <w:t xml:space="preserve">The options for configured </w:t>
      </w:r>
      <w:proofErr w:type="spellStart"/>
      <w:r>
        <w:rPr>
          <w:lang w:val="en-GB"/>
        </w:rPr>
        <w:t>TRSes</w:t>
      </w:r>
      <w:proofErr w:type="spellEnd"/>
      <w:r>
        <w:rPr>
          <w:lang w:val="en-GB"/>
        </w:rPr>
        <w:t xml:space="preserve"> can be:</w:t>
      </w:r>
    </w:p>
    <w:p w14:paraId="2B952A7E" w14:textId="001EAC0C" w:rsidR="008E2ED3" w:rsidRDefault="008E2ED3" w:rsidP="008E2ED3">
      <w:pPr>
        <w:pStyle w:val="ListParagraph"/>
        <w:numPr>
          <w:ilvl w:val="0"/>
          <w:numId w:val="34"/>
        </w:numPr>
        <w:rPr>
          <w:lang w:val="en-GB"/>
        </w:rPr>
      </w:pPr>
      <w:r w:rsidRPr="009E77E9">
        <w:rPr>
          <w:lang w:val="en-GB"/>
        </w:rPr>
        <w:t xml:space="preserve">One </w:t>
      </w:r>
      <w:r w:rsidRPr="00FF76B0">
        <w:rPr>
          <w:b/>
          <w:bCs/>
          <w:i/>
          <w:iCs/>
          <w:lang w:val="en-GB"/>
        </w:rPr>
        <w:t>periodic</w:t>
      </w:r>
      <w:r w:rsidRPr="009E77E9">
        <w:rPr>
          <w:lang w:val="en-GB"/>
        </w:rPr>
        <w:t xml:space="preserve"> </w:t>
      </w:r>
      <w:r>
        <w:rPr>
          <w:lang w:val="en-GB"/>
        </w:rPr>
        <w:t xml:space="preserve">TRS resource with periodicity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1</m:t>
            </m:r>
          </m:sub>
        </m:sSub>
      </m:oMath>
      <w:r>
        <w:rPr>
          <w:lang w:val="en-GB"/>
        </w:rPr>
        <w:t xml:space="preserve"> + one or more </w:t>
      </w:r>
      <w:r w:rsidRPr="00FF76B0">
        <w:rPr>
          <w:b/>
          <w:bCs/>
          <w:i/>
          <w:iCs/>
          <w:lang w:val="en-GB"/>
        </w:rPr>
        <w:t>periodic</w:t>
      </w:r>
      <w:r>
        <w:rPr>
          <w:lang w:val="en-GB"/>
        </w:rPr>
        <w:t xml:space="preserve"> TRS resource(s) with periodicity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2</m:t>
            </m:r>
          </m:sub>
        </m:sSub>
      </m:oMath>
      <w:r>
        <w:rPr>
          <w:lang w:val="en-GB"/>
        </w:rPr>
        <w:t>. Each additional TRS resource can be used to calculate one TDCP coefficient. See Fig</w:t>
      </w:r>
      <w:r w:rsidR="00885139">
        <w:rPr>
          <w:lang w:val="en-GB"/>
        </w:rPr>
        <w:t>.</w:t>
      </w:r>
      <w:r>
        <w:rPr>
          <w:lang w:val="en-GB"/>
        </w:rPr>
        <w:t xml:space="preserve"> </w:t>
      </w:r>
      <w:r w:rsidR="00885139">
        <w:rPr>
          <w:lang w:val="en-GB"/>
        </w:rPr>
        <w:t>10</w:t>
      </w:r>
      <w:r>
        <w:rPr>
          <w:lang w:val="en-GB"/>
        </w:rPr>
        <w:t xml:space="preserve"> for an example.</w:t>
      </w:r>
    </w:p>
    <w:p w14:paraId="148BEB09" w14:textId="2C5D3682" w:rsidR="008E2ED3" w:rsidRDefault="008E2ED3" w:rsidP="008E2ED3">
      <w:pPr>
        <w:pStyle w:val="ListParagraph"/>
        <w:numPr>
          <w:ilvl w:val="0"/>
          <w:numId w:val="34"/>
        </w:numPr>
        <w:rPr>
          <w:lang w:val="en-GB"/>
        </w:rPr>
      </w:pPr>
      <w:r w:rsidRPr="009E77E9">
        <w:rPr>
          <w:lang w:val="en-GB"/>
        </w:rPr>
        <w:t xml:space="preserve">One </w:t>
      </w:r>
      <w:r w:rsidRPr="00FF76B0">
        <w:rPr>
          <w:b/>
          <w:bCs/>
          <w:i/>
          <w:iCs/>
          <w:lang w:val="en-GB"/>
        </w:rPr>
        <w:t>periodic</w:t>
      </w:r>
      <w:r w:rsidRPr="009E77E9">
        <w:rPr>
          <w:lang w:val="en-GB"/>
        </w:rPr>
        <w:t xml:space="preserve"> </w:t>
      </w:r>
      <w:r>
        <w:rPr>
          <w:lang w:val="en-GB"/>
        </w:rPr>
        <w:t xml:space="preserve">TRS resource with periodicity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1</m:t>
            </m:r>
          </m:sub>
        </m:sSub>
      </m:oMath>
      <w:r>
        <w:rPr>
          <w:lang w:val="en-GB"/>
        </w:rPr>
        <w:t xml:space="preserve"> + one or more </w:t>
      </w:r>
      <w:r w:rsidRPr="00FF76B0">
        <w:rPr>
          <w:b/>
          <w:bCs/>
          <w:i/>
          <w:iCs/>
          <w:lang w:val="en-GB"/>
        </w:rPr>
        <w:t>aperiodic</w:t>
      </w:r>
      <w:r>
        <w:rPr>
          <w:lang w:val="en-GB"/>
        </w:rPr>
        <w:t xml:space="preserve"> TRS resource(s). Each additional TRS resource can be used to calculate one TDCP coefficient.</w:t>
      </w:r>
      <w:r w:rsidR="00543751">
        <w:rPr>
          <w:lang w:val="en-GB"/>
        </w:rPr>
        <w:t xml:space="preserve"> Subject to UE capability of supporting </w:t>
      </w:r>
      <w:r w:rsidR="00543751" w:rsidRPr="00FF76B0">
        <w:rPr>
          <w:b/>
          <w:bCs/>
          <w:i/>
          <w:iCs/>
          <w:lang w:val="en-GB"/>
        </w:rPr>
        <w:t>aperiodic</w:t>
      </w:r>
      <w:r w:rsidR="00543751">
        <w:rPr>
          <w:lang w:val="en-GB"/>
        </w:rPr>
        <w:t xml:space="preserve"> TRS</w:t>
      </w:r>
      <w:r w:rsidR="00543751">
        <w:rPr>
          <w:lang w:val="en-GB"/>
        </w:rPr>
        <w:t xml:space="preserve">. </w:t>
      </w:r>
    </w:p>
    <w:p w14:paraId="56C461C7" w14:textId="77777777" w:rsidR="008E2ED3" w:rsidRPr="009E77E9" w:rsidRDefault="008E2ED3" w:rsidP="008E2ED3">
      <w:pPr>
        <w:pStyle w:val="ListParagraph"/>
        <w:rPr>
          <w:lang w:val="en-GB"/>
        </w:rPr>
      </w:pPr>
    </w:p>
    <w:p w14:paraId="46E80142" w14:textId="77777777" w:rsidR="008E2ED3" w:rsidRDefault="008E2ED3" w:rsidP="008E2ED3">
      <w:pPr>
        <w:keepNext/>
      </w:pPr>
      <w:r w:rsidRPr="002B0688">
        <w:rPr>
          <w:noProof/>
        </w:rPr>
        <w:drawing>
          <wp:inline distT="0" distB="0" distL="0" distR="0" wp14:anchorId="4BDA3A8E" wp14:editId="0E053647">
            <wp:extent cx="6122035" cy="125730"/>
            <wp:effectExtent l="0" t="0" r="0" b="7620"/>
            <wp:docPr id="26" name="Picture 7">
              <a:extLst xmlns:a="http://schemas.openxmlformats.org/drawingml/2006/main">
                <a:ext uri="{FF2B5EF4-FFF2-40B4-BE49-F238E27FC236}">
                  <a16:creationId xmlns:a16="http://schemas.microsoft.com/office/drawing/2014/main" id="{EE518104-0E66-4306-A282-85E9B1729D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E518104-0E66-4306-A282-85E9B1729D75}"/>
                        </a:ext>
                      </a:extLst>
                    </pic:cNvPr>
                    <pic:cNvPicPr>
                      <a:picLocks noChangeAspect="1"/>
                    </pic:cNvPicPr>
                  </pic:nvPicPr>
                  <pic:blipFill>
                    <a:blip r:embed="rId41"/>
                    <a:stretch>
                      <a:fillRect/>
                    </a:stretch>
                  </pic:blipFill>
                  <pic:spPr>
                    <a:xfrm>
                      <a:off x="0" y="0"/>
                      <a:ext cx="6122035" cy="125730"/>
                    </a:xfrm>
                    <a:prstGeom prst="rect">
                      <a:avLst/>
                    </a:prstGeom>
                  </pic:spPr>
                </pic:pic>
              </a:graphicData>
            </a:graphic>
          </wp:inline>
        </w:drawing>
      </w:r>
    </w:p>
    <w:p w14:paraId="4D852561" w14:textId="3851C54E" w:rsidR="008E2ED3" w:rsidRDefault="008E2ED3" w:rsidP="008E2ED3">
      <w:pPr>
        <w:pStyle w:val="Caption"/>
        <w:jc w:val="center"/>
      </w:pPr>
      <w:r>
        <w:t xml:space="preserve">Figure </w:t>
      </w:r>
      <w:r w:rsidR="00660B11">
        <w:t>15</w:t>
      </w:r>
      <w:r>
        <w:t>. Two TRS resources with different periodicities.</w:t>
      </w:r>
    </w:p>
    <w:p w14:paraId="183E0EA2" w14:textId="5921ACB8" w:rsidR="007664BF" w:rsidRPr="003511BB" w:rsidRDefault="008E2ED3" w:rsidP="008E2ED3">
      <w:pPr>
        <w:rPr>
          <w:lang w:val="en-GB"/>
        </w:rPr>
      </w:pPr>
      <w:r w:rsidRPr="00BC2B26">
        <w:rPr>
          <w:b/>
          <w:bCs/>
          <w:lang w:val="en-GB"/>
        </w:rPr>
        <w:t>Proposal</w:t>
      </w:r>
      <w:r w:rsidR="00885139">
        <w:rPr>
          <w:b/>
          <w:bCs/>
          <w:lang w:val="en-GB"/>
        </w:rPr>
        <w:t xml:space="preserve"> 11</w:t>
      </w:r>
      <w:r w:rsidRPr="00BC2B26">
        <w:rPr>
          <w:b/>
          <w:bCs/>
          <w:lang w:val="en-GB"/>
        </w:rPr>
        <w:t>:</w:t>
      </w:r>
      <w:r>
        <w:rPr>
          <w:b/>
          <w:bCs/>
          <w:lang w:val="en-GB"/>
        </w:rPr>
        <w:t xml:space="preserve"> Multiple legacy TRS resources can be used for TDCP calculation. No TRS resource configuration enhancement is required.</w:t>
      </w:r>
    </w:p>
    <w:p w14:paraId="66C173F1" w14:textId="24AEE88F" w:rsidR="005E7440" w:rsidRPr="005E7440" w:rsidRDefault="00EF53BA" w:rsidP="00592E0A">
      <w:pPr>
        <w:pStyle w:val="Heading1"/>
        <w:numPr>
          <w:ilvl w:val="0"/>
          <w:numId w:val="1"/>
        </w:numPr>
        <w:ind w:left="357" w:hanging="357"/>
        <w:jc w:val="both"/>
        <w:rPr>
          <w:rFonts w:eastAsia="MS Mincho" w:cs="Arial"/>
          <w:b/>
          <w:sz w:val="28"/>
          <w:szCs w:val="28"/>
          <w:lang w:val="en-US"/>
        </w:rPr>
      </w:pPr>
      <w:r w:rsidRPr="00EF53BA">
        <w:rPr>
          <w:rFonts w:eastAsia="MS Mincho" w:cs="Arial"/>
          <w:b/>
          <w:sz w:val="32"/>
          <w:szCs w:val="32"/>
          <w:lang w:val="en-US"/>
        </w:rPr>
        <w:t>CSI enhancement for</w:t>
      </w:r>
      <w:r>
        <w:rPr>
          <w:rFonts w:eastAsia="MS Mincho" w:cs="Arial"/>
          <w:b/>
          <w:sz w:val="32"/>
          <w:szCs w:val="32"/>
          <w:lang w:val="en-US"/>
        </w:rPr>
        <w:t xml:space="preserve"> coherent JT</w:t>
      </w:r>
    </w:p>
    <w:p w14:paraId="1900C886" w14:textId="26DC0023" w:rsidR="008F305C" w:rsidRPr="000974BC" w:rsidRDefault="008F305C" w:rsidP="008F305C">
      <w:pPr>
        <w:spacing w:after="160" w:line="259" w:lineRule="auto"/>
        <w:jc w:val="both"/>
        <w:rPr>
          <w:rFonts w:eastAsia="SimSun"/>
          <w:szCs w:val="22"/>
          <w:lang w:eastAsia="zh-CN"/>
        </w:rPr>
      </w:pPr>
      <w:r>
        <w:rPr>
          <w:rFonts w:eastAsia="SimSun"/>
          <w:szCs w:val="22"/>
          <w:lang w:eastAsia="zh-CN"/>
        </w:rPr>
        <w:t xml:space="preserve">In this section, we continue the discussion on CSI enhancements for </w:t>
      </w:r>
      <w:proofErr w:type="spellStart"/>
      <w:r>
        <w:rPr>
          <w:rFonts w:eastAsia="SimSun"/>
          <w:szCs w:val="22"/>
          <w:lang w:eastAsia="zh-CN"/>
        </w:rPr>
        <w:t>mTRP</w:t>
      </w:r>
      <w:proofErr w:type="spellEnd"/>
      <w:r>
        <w:rPr>
          <w:rFonts w:eastAsia="SimSun"/>
          <w:szCs w:val="22"/>
          <w:lang w:eastAsia="zh-CN"/>
        </w:rPr>
        <w:t xml:space="preserve"> CJT</w:t>
      </w:r>
      <w:r w:rsidR="00587EBD">
        <w:rPr>
          <w:rFonts w:eastAsia="SimSun"/>
          <w:szCs w:val="22"/>
          <w:lang w:eastAsia="zh-CN"/>
        </w:rPr>
        <w:t>.</w:t>
      </w:r>
    </w:p>
    <w:p w14:paraId="4E198CED" w14:textId="754829BA" w:rsidR="008F305C" w:rsidRDefault="005273D4" w:rsidP="00F4114D">
      <w:pPr>
        <w:pStyle w:val="Heading2"/>
        <w:numPr>
          <w:ilvl w:val="0"/>
          <w:numId w:val="10"/>
        </w:numPr>
        <w:ind w:left="709" w:hanging="709"/>
        <w:rPr>
          <w:sz w:val="28"/>
        </w:rPr>
      </w:pPr>
      <w:r>
        <w:rPr>
          <w:sz w:val="28"/>
        </w:rPr>
        <w:t xml:space="preserve">FD bases selection and reporting for </w:t>
      </w:r>
      <w:r w:rsidR="0010400C">
        <w:rPr>
          <w:sz w:val="28"/>
        </w:rPr>
        <w:t xml:space="preserve">Mode 1 </w:t>
      </w:r>
      <w:r>
        <w:rPr>
          <w:sz w:val="28"/>
        </w:rPr>
        <w:t>codebook</w:t>
      </w:r>
    </w:p>
    <w:p w14:paraId="45404E8B" w14:textId="6F741577" w:rsidR="008F305C" w:rsidRDefault="008F305C" w:rsidP="008F305C">
      <w:pPr>
        <w:jc w:val="both"/>
        <w:rPr>
          <w:lang w:val="en-GB"/>
        </w:rPr>
      </w:pPr>
      <w:r>
        <w:rPr>
          <w:rFonts w:eastAsia="SimSun"/>
          <w:szCs w:val="22"/>
          <w:lang w:eastAsia="zh-CN"/>
        </w:rPr>
        <w:t>In RAN1#11</w:t>
      </w:r>
      <w:r w:rsidR="00EF7011">
        <w:rPr>
          <w:rFonts w:eastAsia="SimSun"/>
          <w:szCs w:val="22"/>
          <w:lang w:eastAsia="zh-CN"/>
        </w:rPr>
        <w:t>2</w:t>
      </w:r>
      <w:r w:rsidR="00172C0E">
        <w:rPr>
          <w:rFonts w:eastAsia="SimSun"/>
          <w:szCs w:val="22"/>
          <w:lang w:eastAsia="zh-CN"/>
        </w:rPr>
        <w:t xml:space="preserve"> meeting</w:t>
      </w:r>
      <w:r w:rsidRPr="006E5378">
        <w:rPr>
          <w:rFonts w:eastAsia="SimSun"/>
          <w:szCs w:val="22"/>
          <w:lang w:eastAsia="zh-CN"/>
        </w:rPr>
        <w:t>, the following agreement w</w:t>
      </w:r>
      <w:r w:rsidR="00C23A19">
        <w:rPr>
          <w:rFonts w:eastAsia="SimSun"/>
          <w:szCs w:val="22"/>
          <w:lang w:eastAsia="zh-CN"/>
        </w:rPr>
        <w:t>as</w:t>
      </w:r>
      <w:r w:rsidRPr="006E5378">
        <w:rPr>
          <w:rFonts w:eastAsia="SimSun"/>
          <w:szCs w:val="22"/>
          <w:lang w:eastAsia="zh-CN"/>
        </w:rPr>
        <w:t xml:space="preserve"> </w:t>
      </w:r>
      <w:r w:rsidR="00C23A19">
        <w:rPr>
          <w:rFonts w:eastAsia="SimSun"/>
          <w:szCs w:val="22"/>
          <w:lang w:eastAsia="zh-CN"/>
        </w:rPr>
        <w:t>reached</w:t>
      </w:r>
      <w:r w:rsidRPr="006E5378">
        <w:rPr>
          <w:rFonts w:eastAsia="SimSun"/>
          <w:szCs w:val="22"/>
          <w:lang w:eastAsia="zh-CN"/>
        </w:rPr>
        <w:t xml:space="preserve"> </w:t>
      </w:r>
      <w:r>
        <w:rPr>
          <w:rFonts w:eastAsia="SimSun"/>
          <w:szCs w:val="22"/>
          <w:lang w:eastAsia="zh-CN"/>
        </w:rPr>
        <w:t xml:space="preserve">regarding </w:t>
      </w:r>
      <w:r w:rsidR="00DB5441">
        <w:rPr>
          <w:rFonts w:eastAsia="SimSun"/>
          <w:szCs w:val="22"/>
          <w:lang w:eastAsia="zh-CN"/>
        </w:rPr>
        <w:t>frequency</w:t>
      </w:r>
      <w:r>
        <w:rPr>
          <w:rFonts w:eastAsia="SimSun"/>
          <w:szCs w:val="22"/>
          <w:lang w:eastAsia="zh-CN"/>
        </w:rPr>
        <w:t xml:space="preserve"> domain (</w:t>
      </w:r>
      <w:r w:rsidR="00DB5441">
        <w:rPr>
          <w:rFonts w:eastAsia="SimSun"/>
          <w:szCs w:val="22"/>
          <w:lang w:eastAsia="zh-CN"/>
        </w:rPr>
        <w:t>F</w:t>
      </w:r>
      <w:r>
        <w:rPr>
          <w:rFonts w:eastAsia="SimSun"/>
          <w:szCs w:val="22"/>
          <w:lang w:eastAsia="zh-CN"/>
        </w:rPr>
        <w:t xml:space="preserve">D) bases selection in </w:t>
      </w:r>
      <w:r w:rsidR="00DB5441">
        <w:rPr>
          <w:rFonts w:eastAsia="SimSun"/>
          <w:szCs w:val="22"/>
          <w:lang w:eastAsia="zh-CN"/>
        </w:rPr>
        <w:t xml:space="preserve">Mode 1 </w:t>
      </w:r>
      <w:r>
        <w:rPr>
          <w:rFonts w:eastAsia="SimSun"/>
          <w:szCs w:val="22"/>
          <w:lang w:eastAsia="zh-CN"/>
        </w:rPr>
        <w:t>codebook</w:t>
      </w:r>
      <w:r w:rsidRPr="006E5378">
        <w:rPr>
          <w:rFonts w:eastAsia="SimSun"/>
          <w:szCs w:val="22"/>
          <w:lang w:eastAsia="zh-CN"/>
        </w:rPr>
        <w:t xml:space="preserve"> </w:t>
      </w:r>
      <w:r>
        <w:rPr>
          <w:rFonts w:eastAsia="SimSun"/>
          <w:szCs w:val="22"/>
          <w:lang w:eastAsia="zh-CN"/>
        </w:rPr>
        <w:t>for</w:t>
      </w:r>
      <w:r w:rsidRPr="006E5378">
        <w:rPr>
          <w:rFonts w:eastAsia="SimSun"/>
          <w:szCs w:val="22"/>
          <w:lang w:eastAsia="zh-CN"/>
        </w:rPr>
        <w:t xml:space="preserve"> </w:t>
      </w:r>
      <w:r>
        <w:rPr>
          <w:rFonts w:eastAsia="SimSun"/>
          <w:szCs w:val="22"/>
          <w:lang w:eastAsia="zh-CN"/>
        </w:rPr>
        <w:t xml:space="preserve">Coherent-JT </w:t>
      </w:r>
      <w:r>
        <w:rPr>
          <w:rFonts w:eastAsia="SimSun"/>
          <w:szCs w:val="22"/>
          <w:lang w:eastAsia="zh-CN"/>
        </w:rPr>
        <w:fldChar w:fldCharType="begin"/>
      </w:r>
      <w:r>
        <w:rPr>
          <w:rFonts w:eastAsia="SimSun"/>
          <w:szCs w:val="22"/>
          <w:lang w:eastAsia="zh-CN"/>
        </w:rPr>
        <w:instrText xml:space="preserve"> REF _Ref117178204 \r \h </w:instrText>
      </w:r>
      <w:r>
        <w:rPr>
          <w:rFonts w:eastAsia="SimSun"/>
          <w:szCs w:val="22"/>
          <w:lang w:eastAsia="zh-CN"/>
        </w:rPr>
      </w:r>
      <w:r>
        <w:rPr>
          <w:rFonts w:eastAsia="SimSun"/>
          <w:szCs w:val="22"/>
          <w:lang w:eastAsia="zh-CN"/>
        </w:rPr>
        <w:fldChar w:fldCharType="separate"/>
      </w:r>
      <w:r>
        <w:rPr>
          <w:rFonts w:eastAsia="SimSun"/>
          <w:szCs w:val="22"/>
          <w:lang w:eastAsia="zh-CN"/>
        </w:rPr>
        <w:t>[</w:t>
      </w:r>
      <w:r w:rsidR="00EF7011">
        <w:rPr>
          <w:rFonts w:eastAsia="SimSun"/>
          <w:szCs w:val="22"/>
          <w:lang w:eastAsia="zh-CN"/>
        </w:rPr>
        <w:t>2</w:t>
      </w:r>
      <w:r>
        <w:rPr>
          <w:rFonts w:eastAsia="SimSun"/>
          <w:szCs w:val="22"/>
          <w:lang w:eastAsia="zh-CN"/>
        </w:rPr>
        <w:t>]</w:t>
      </w:r>
      <w:r>
        <w:rPr>
          <w:rFonts w:eastAsia="SimSun"/>
          <w:szCs w:val="22"/>
          <w:lang w:eastAsia="zh-CN"/>
        </w:rPr>
        <w:fldChar w:fldCharType="end"/>
      </w:r>
      <w:r>
        <w:rPr>
          <w:rFonts w:eastAsia="SimSun"/>
          <w:szCs w:val="22"/>
          <w:lang w:eastAsia="zh-CN"/>
        </w:rPr>
        <w:t>:</w:t>
      </w:r>
    </w:p>
    <w:tbl>
      <w:tblPr>
        <w:tblStyle w:val="TableGrid"/>
        <w:tblW w:w="0" w:type="auto"/>
        <w:tblLook w:val="04A0" w:firstRow="1" w:lastRow="0" w:firstColumn="1" w:lastColumn="0" w:noHBand="0" w:noVBand="1"/>
      </w:tblPr>
      <w:tblGrid>
        <w:gridCol w:w="9631"/>
      </w:tblGrid>
      <w:tr w:rsidR="008F305C" w14:paraId="1D8DF0FB" w14:textId="77777777" w:rsidTr="00A70658">
        <w:tc>
          <w:tcPr>
            <w:tcW w:w="9631" w:type="dxa"/>
          </w:tcPr>
          <w:p w14:paraId="0C78B48C" w14:textId="77777777" w:rsidR="006359B5" w:rsidRDefault="006359B5" w:rsidP="006359B5">
            <w:pPr>
              <w:rPr>
                <w:b/>
                <w:bCs/>
                <w:sz w:val="20"/>
                <w:highlight w:val="green"/>
                <w:lang w:val="en-CA" w:eastAsia="x-none"/>
              </w:rPr>
            </w:pPr>
            <w:bookmarkStart w:id="4" w:name="_Hlk126859319"/>
            <w:r>
              <w:rPr>
                <w:b/>
                <w:bCs/>
                <w:highlight w:val="green"/>
                <w:lang w:val="en-CA" w:eastAsia="x-none"/>
              </w:rPr>
              <w:t>Agreement</w:t>
            </w:r>
          </w:p>
          <w:p w14:paraId="0DB3035A" w14:textId="77777777" w:rsidR="006359B5" w:rsidRDefault="006359B5" w:rsidP="006359B5">
            <w:pPr>
              <w:snapToGrid w:val="0"/>
              <w:rPr>
                <w:szCs w:val="18"/>
                <w:lang w:val="en-GB" w:eastAsia="zh-CN"/>
              </w:rPr>
            </w:pPr>
            <w:r>
              <w:rPr>
                <w:szCs w:val="18"/>
              </w:rPr>
              <w:t xml:space="preserve">On the Type-II codebook refinement for CJT </w:t>
            </w:r>
            <w:proofErr w:type="spellStart"/>
            <w:r>
              <w:rPr>
                <w:szCs w:val="18"/>
              </w:rPr>
              <w:t>mTRP</w:t>
            </w:r>
            <w:proofErr w:type="spellEnd"/>
            <w:r>
              <w:rPr>
                <w:szCs w:val="18"/>
              </w:rPr>
              <w:t xml:space="preserve">, </w:t>
            </w:r>
            <w:r>
              <w:rPr>
                <w:i/>
                <w:szCs w:val="18"/>
              </w:rPr>
              <w:t>for mode-1</w:t>
            </w:r>
            <w:r>
              <w:rPr>
                <w:szCs w:val="18"/>
              </w:rPr>
              <w:t xml:space="preserve">, down select (in RAN1#112) </w:t>
            </w:r>
            <w:r>
              <w:rPr>
                <w:szCs w:val="18"/>
                <w:u w:val="single"/>
              </w:rPr>
              <w:t>only one</w:t>
            </w:r>
            <w:r>
              <w:rPr>
                <w:szCs w:val="18"/>
              </w:rPr>
              <w:t xml:space="preserve"> from the following schemes</w:t>
            </w:r>
          </w:p>
          <w:p w14:paraId="279458C8" w14:textId="77777777" w:rsidR="006359B5" w:rsidRDefault="006359B5" w:rsidP="007009AA">
            <w:pPr>
              <w:numPr>
                <w:ilvl w:val="0"/>
                <w:numId w:val="18"/>
              </w:numPr>
              <w:snapToGrid w:val="0"/>
              <w:spacing w:after="0"/>
              <w:rPr>
                <w:szCs w:val="18"/>
                <w:lang w:eastAsia="x-none"/>
              </w:rPr>
            </w:pPr>
            <w:r>
              <w:rPr>
                <w:szCs w:val="18"/>
                <w:lang w:eastAsia="x-none"/>
              </w:rPr>
              <w:t xml:space="preserve">Alt1. The use of per-CSI-RS-resource FD basis selection offset (relative to a reference CSI-RS resource) for independent FD basis selection across N CSI-RS resources. </w:t>
            </w:r>
          </w:p>
          <w:p w14:paraId="011EB645" w14:textId="77777777" w:rsidR="006359B5" w:rsidRDefault="006359B5" w:rsidP="007009AA">
            <w:pPr>
              <w:numPr>
                <w:ilvl w:val="1"/>
                <w:numId w:val="18"/>
              </w:numPr>
              <w:snapToGrid w:val="0"/>
              <w:spacing w:after="0"/>
              <w:rPr>
                <w:szCs w:val="18"/>
                <w:lang w:eastAsia="x-none"/>
              </w:rPr>
            </w:pPr>
            <w:r>
              <w:rPr>
                <w:szCs w:val="18"/>
                <w:lang w:eastAsia="x-none"/>
              </w:rPr>
              <w:lastRenderedPageBreak/>
              <w:t xml:space="preserve">Example formulation: </w:t>
            </w:r>
            <w:r>
              <w:rPr>
                <w:iCs/>
                <w:szCs w:val="18"/>
                <w:lang w:eastAsia="x-none"/>
              </w:rPr>
              <w:fldChar w:fldCharType="begin"/>
            </w:r>
            <w:r>
              <w:rPr>
                <w:iCs/>
                <w:szCs w:val="18"/>
                <w:lang w:eastAsia="x-none"/>
              </w:rPr>
              <w:instrText xml:space="preserve"> QUOTE </w:instrText>
            </w:r>
            <w:r w:rsidR="00543751">
              <w:rPr>
                <w:position w:val="-15"/>
              </w:rPr>
              <w:pict w14:anchorId="0BA21B4F">
                <v:shape id="_x0000_i1043" type="#_x0000_t75" style="width:191pt;height:26.5pt" equationxml="&lt;">
                  <v:imagedata r:id="rId42" o:title="" chromakey="white"/>
                </v:shape>
              </w:pict>
            </w:r>
            <w:r>
              <w:rPr>
                <w:iCs/>
                <w:szCs w:val="18"/>
                <w:lang w:eastAsia="x-none"/>
              </w:rPr>
              <w:instrText xml:space="preserve"> </w:instrText>
            </w:r>
            <w:r>
              <w:rPr>
                <w:iCs/>
                <w:szCs w:val="18"/>
                <w:lang w:eastAsia="x-none"/>
              </w:rPr>
              <w:fldChar w:fldCharType="separate"/>
            </w:r>
            <w:r w:rsidR="00543751">
              <w:rPr>
                <w:position w:val="-15"/>
              </w:rPr>
              <w:pict w14:anchorId="64FE6C34">
                <v:shape id="_x0000_i1044" type="#_x0000_t75" style="width:191pt;height:26.5pt" equationxml="&lt;">
                  <v:imagedata r:id="rId42" o:title="" chromakey="white"/>
                </v:shape>
              </w:pict>
            </w:r>
            <w:r>
              <w:rPr>
                <w:iCs/>
                <w:szCs w:val="18"/>
                <w:lang w:eastAsia="x-none"/>
              </w:rPr>
              <w:fldChar w:fldCharType="end"/>
            </w:r>
            <w:r>
              <w:rPr>
                <w:iCs/>
                <w:szCs w:val="18"/>
                <w:lang w:eastAsia="x-none"/>
              </w:rPr>
              <w:t xml:space="preserve"> where </w:t>
            </w:r>
            <w:r>
              <w:rPr>
                <w:iCs/>
                <w:szCs w:val="18"/>
                <w:lang w:eastAsia="x-none"/>
              </w:rPr>
              <w:fldChar w:fldCharType="begin"/>
            </w:r>
            <w:r>
              <w:rPr>
                <w:iCs/>
                <w:szCs w:val="18"/>
                <w:lang w:eastAsia="x-none"/>
              </w:rPr>
              <w:instrText xml:space="preserve"> QUOTE </w:instrText>
            </w:r>
            <w:r w:rsidR="00543751">
              <w:rPr>
                <w:position w:val="-5"/>
              </w:rPr>
              <w:pict w14:anchorId="0F8A042D">
                <v:shape id="_x0000_i1045" type="#_x0000_t75" style="width:11.5pt;height:12pt" equationxml="&lt;">
                  <v:imagedata r:id="rId43" o:title="" chromakey="white"/>
                </v:shape>
              </w:pict>
            </w:r>
            <w:r>
              <w:rPr>
                <w:iCs/>
                <w:szCs w:val="18"/>
                <w:lang w:eastAsia="x-none"/>
              </w:rPr>
              <w:instrText xml:space="preserve"> </w:instrText>
            </w:r>
            <w:r>
              <w:rPr>
                <w:iCs/>
                <w:szCs w:val="18"/>
                <w:lang w:eastAsia="x-none"/>
              </w:rPr>
              <w:fldChar w:fldCharType="separate"/>
            </w:r>
            <w:r w:rsidR="00543751">
              <w:rPr>
                <w:position w:val="-5"/>
              </w:rPr>
              <w:pict w14:anchorId="3CCEDA6F">
                <v:shape id="_x0000_i1046" type="#_x0000_t75" style="width:11.5pt;height:12pt" equationxml="&lt;">
                  <v:imagedata r:id="rId43" o:title="" chromakey="white"/>
                </v:shape>
              </w:pict>
            </w:r>
            <w:r>
              <w:rPr>
                <w:iCs/>
                <w:szCs w:val="18"/>
                <w:lang w:eastAsia="x-none"/>
              </w:rPr>
              <w:fldChar w:fldCharType="end"/>
            </w:r>
            <w:r>
              <w:rPr>
                <w:iCs/>
                <w:szCs w:val="18"/>
                <w:lang w:eastAsia="x-none"/>
              </w:rPr>
              <w:t xml:space="preserve"> is the FD basis selection offset for CSI-RS resource </w:t>
            </w:r>
            <w:r>
              <w:rPr>
                <w:i/>
                <w:iCs/>
                <w:szCs w:val="18"/>
                <w:lang w:eastAsia="x-none"/>
              </w:rPr>
              <w:t>n</w:t>
            </w:r>
            <w:r>
              <w:rPr>
                <w:iCs/>
                <w:szCs w:val="18"/>
                <w:lang w:eastAsia="x-none"/>
              </w:rPr>
              <w:t xml:space="preserve"> relative to a reference CSI-RS resource </w:t>
            </w:r>
            <w:r>
              <w:rPr>
                <w:iCs/>
                <w:szCs w:val="18"/>
                <w:lang w:eastAsia="x-none"/>
              </w:rPr>
              <w:fldChar w:fldCharType="begin"/>
            </w:r>
            <w:r>
              <w:rPr>
                <w:iCs/>
                <w:szCs w:val="18"/>
                <w:lang w:eastAsia="x-none"/>
              </w:rPr>
              <w:instrText xml:space="preserve"> QUOTE </w:instrText>
            </w:r>
            <w:r w:rsidR="00543751">
              <w:rPr>
                <w:position w:val="-5"/>
              </w:rPr>
              <w:pict w14:anchorId="669EB4FB">
                <v:shape id="_x0000_i1047" type="#_x0000_t75" style="width:6.5pt;height:12pt" equationxml="&lt;">
                  <v:imagedata r:id="rId44" o:title="" chromakey="white"/>
                </v:shape>
              </w:pict>
            </w:r>
            <w:r>
              <w:rPr>
                <w:iCs/>
                <w:szCs w:val="18"/>
                <w:lang w:eastAsia="x-none"/>
              </w:rPr>
              <w:instrText xml:space="preserve"> </w:instrText>
            </w:r>
            <w:r>
              <w:rPr>
                <w:iCs/>
                <w:szCs w:val="18"/>
                <w:lang w:eastAsia="x-none"/>
              </w:rPr>
              <w:fldChar w:fldCharType="separate"/>
            </w:r>
            <w:r w:rsidR="00543751">
              <w:rPr>
                <w:position w:val="-5"/>
              </w:rPr>
              <w:pict w14:anchorId="7191E729">
                <v:shape id="_x0000_i1048" type="#_x0000_t75" style="width:6.5pt;height:12pt" equationxml="&lt;">
                  <v:imagedata r:id="rId44" o:title="" chromakey="white"/>
                </v:shape>
              </w:pict>
            </w:r>
            <w:r>
              <w:rPr>
                <w:iCs/>
                <w:szCs w:val="18"/>
                <w:lang w:eastAsia="x-none"/>
              </w:rPr>
              <w:fldChar w:fldCharType="end"/>
            </w:r>
            <w:r>
              <w:rPr>
                <w:iCs/>
                <w:szCs w:val="18"/>
                <w:lang w:eastAsia="x-none"/>
              </w:rPr>
              <w:t xml:space="preserve"> with </w:t>
            </w:r>
            <w:r>
              <w:rPr>
                <w:szCs w:val="18"/>
                <w:lang w:eastAsia="x-none"/>
              </w:rPr>
              <w:fldChar w:fldCharType="begin"/>
            </w:r>
            <w:r>
              <w:rPr>
                <w:szCs w:val="18"/>
                <w:lang w:eastAsia="x-none"/>
              </w:rPr>
              <w:instrText xml:space="preserve"> QUOTE </w:instrText>
            </w:r>
            <w:r w:rsidR="00543751">
              <w:rPr>
                <w:position w:val="-5"/>
              </w:rPr>
              <w:pict w14:anchorId="055DF1E8">
                <v:shape id="_x0000_i1049" type="#_x0000_t75" style="width:30.5pt;height:12pt" equationxml="&lt;">
                  <v:imagedata r:id="rId45" o:title="" chromakey="white"/>
                </v:shape>
              </w:pict>
            </w:r>
            <w:r>
              <w:rPr>
                <w:szCs w:val="18"/>
                <w:lang w:eastAsia="x-none"/>
              </w:rPr>
              <w:instrText xml:space="preserve"> </w:instrText>
            </w:r>
            <w:r>
              <w:rPr>
                <w:szCs w:val="18"/>
                <w:lang w:eastAsia="x-none"/>
              </w:rPr>
              <w:fldChar w:fldCharType="separate"/>
            </w:r>
            <w:r w:rsidR="00543751">
              <w:rPr>
                <w:position w:val="-5"/>
              </w:rPr>
              <w:pict w14:anchorId="0015F4E0">
                <v:shape id="_x0000_i1050" type="#_x0000_t75" style="width:30.5pt;height:12pt" equationxml="&lt;">
                  <v:imagedata r:id="rId45" o:title="" chromakey="white"/>
                </v:shape>
              </w:pict>
            </w:r>
            <w:r>
              <w:rPr>
                <w:szCs w:val="18"/>
                <w:lang w:eastAsia="x-none"/>
              </w:rPr>
              <w:fldChar w:fldCharType="end"/>
            </w:r>
            <w:r>
              <w:rPr>
                <w:szCs w:val="18"/>
                <w:lang w:eastAsia="x-none"/>
              </w:rPr>
              <w:t xml:space="preserve">, and </w:t>
            </w:r>
            <w:r>
              <w:rPr>
                <w:iCs/>
                <w:szCs w:val="18"/>
                <w:lang w:eastAsia="x-none"/>
              </w:rPr>
              <w:fldChar w:fldCharType="begin"/>
            </w:r>
            <w:r>
              <w:rPr>
                <w:iCs/>
                <w:szCs w:val="18"/>
                <w:lang w:eastAsia="x-none"/>
              </w:rPr>
              <w:instrText xml:space="preserve"> QUOTE </w:instrText>
            </w:r>
            <w:r w:rsidR="00543751">
              <w:rPr>
                <w:position w:val="-8"/>
              </w:rPr>
              <w:pict w14:anchorId="655FF390">
                <v:shape id="_x0000_i1051" type="#_x0000_t75" style="width:13.5pt;height:13pt" equationxml="&lt;">
                  <v:imagedata r:id="rId46" o:title="" chromakey="white"/>
                </v:shape>
              </w:pict>
            </w:r>
            <w:r>
              <w:rPr>
                <w:iCs/>
                <w:szCs w:val="18"/>
                <w:lang w:eastAsia="x-none"/>
              </w:rPr>
              <w:instrText xml:space="preserve"> </w:instrText>
            </w:r>
            <w:r>
              <w:rPr>
                <w:iCs/>
                <w:szCs w:val="18"/>
                <w:lang w:eastAsia="x-none"/>
              </w:rPr>
              <w:fldChar w:fldCharType="separate"/>
            </w:r>
            <w:r w:rsidR="00543751">
              <w:rPr>
                <w:position w:val="-8"/>
              </w:rPr>
              <w:pict w14:anchorId="2D0FD260">
                <v:shape id="_x0000_i1052" type="#_x0000_t75" style="width:13.5pt;height:13pt" equationxml="&lt;">
                  <v:imagedata r:id="rId46" o:title="" chromakey="white"/>
                </v:shape>
              </w:pict>
            </w:r>
            <w:r>
              <w:rPr>
                <w:iCs/>
                <w:szCs w:val="18"/>
                <w:lang w:eastAsia="x-none"/>
              </w:rPr>
              <w:fldChar w:fldCharType="end"/>
            </w:r>
            <w:r>
              <w:rPr>
                <w:iCs/>
                <w:szCs w:val="18"/>
                <w:lang w:eastAsia="x-none"/>
              </w:rPr>
              <w:t xml:space="preserve"> </w:t>
            </w:r>
            <w:r>
              <w:rPr>
                <w:szCs w:val="18"/>
                <w:lang w:eastAsia="x-none"/>
              </w:rPr>
              <w:t xml:space="preserve">is commonly selected across N CSI-RS resources </w:t>
            </w:r>
          </w:p>
          <w:p w14:paraId="12431EBB" w14:textId="77777777" w:rsidR="006359B5" w:rsidRDefault="006359B5" w:rsidP="007009AA">
            <w:pPr>
              <w:numPr>
                <w:ilvl w:val="0"/>
                <w:numId w:val="19"/>
              </w:numPr>
              <w:snapToGrid w:val="0"/>
              <w:spacing w:after="0"/>
              <w:rPr>
                <w:szCs w:val="18"/>
                <w:lang w:eastAsia="x-none"/>
              </w:rPr>
            </w:pPr>
            <w:r>
              <w:rPr>
                <w:szCs w:val="18"/>
                <w:lang w:eastAsia="x-none"/>
              </w:rPr>
              <w:t xml:space="preserve">Alt2. </w:t>
            </w:r>
            <w:r>
              <w:rPr>
                <w:iCs/>
                <w:szCs w:val="18"/>
                <w:lang w:eastAsia="x-none"/>
              </w:rPr>
              <w:fldChar w:fldCharType="begin"/>
            </w:r>
            <w:r>
              <w:rPr>
                <w:iCs/>
                <w:szCs w:val="18"/>
                <w:lang w:eastAsia="x-none"/>
              </w:rPr>
              <w:instrText xml:space="preserve"> QUOTE </w:instrText>
            </w:r>
            <w:r w:rsidR="00543751">
              <w:rPr>
                <w:position w:val="-8"/>
              </w:rPr>
              <w:pict w14:anchorId="5306860A">
                <v:shape id="_x0000_i1053" type="#_x0000_t75" style="width:20.5pt;height:13pt" equationxml="&lt;">
                  <v:imagedata r:id="rId47" o:title="" chromakey="white"/>
                </v:shape>
              </w:pict>
            </w:r>
            <w:r>
              <w:rPr>
                <w:iCs/>
                <w:szCs w:val="18"/>
                <w:lang w:eastAsia="x-none"/>
              </w:rPr>
              <w:instrText xml:space="preserve"> </w:instrText>
            </w:r>
            <w:r>
              <w:rPr>
                <w:iCs/>
                <w:szCs w:val="18"/>
                <w:lang w:eastAsia="x-none"/>
              </w:rPr>
              <w:fldChar w:fldCharType="separate"/>
            </w:r>
            <w:r w:rsidR="00543751">
              <w:rPr>
                <w:position w:val="-8"/>
              </w:rPr>
              <w:pict w14:anchorId="3C510D51">
                <v:shape id="_x0000_i1054" type="#_x0000_t75" style="width:20.5pt;height:13pt" equationxml="&lt;">
                  <v:imagedata r:id="rId47" o:title="" chromakey="white"/>
                </v:shape>
              </w:pict>
            </w:r>
            <w:r>
              <w:rPr>
                <w:iCs/>
                <w:szCs w:val="18"/>
                <w:lang w:eastAsia="x-none"/>
              </w:rPr>
              <w:fldChar w:fldCharType="end"/>
            </w:r>
            <w:r>
              <w:rPr>
                <w:iCs/>
                <w:szCs w:val="18"/>
                <w:lang w:eastAsia="x-none"/>
              </w:rPr>
              <w:t xml:space="preserve"> independently selected across </w:t>
            </w:r>
            <w:r>
              <w:rPr>
                <w:szCs w:val="18"/>
                <w:lang w:eastAsia="x-none"/>
              </w:rPr>
              <w:t>N CSI-RS resources (without any per-CSI-RS-resource FD basis selection offset)</w:t>
            </w:r>
          </w:p>
          <w:p w14:paraId="33FE9F1D" w14:textId="77777777" w:rsidR="006359B5" w:rsidRDefault="006359B5" w:rsidP="006359B5">
            <w:pPr>
              <w:snapToGrid w:val="0"/>
              <w:rPr>
                <w:szCs w:val="18"/>
              </w:rPr>
            </w:pPr>
            <w:r>
              <w:rPr>
                <w:szCs w:val="18"/>
              </w:rPr>
              <w:t>For all the above alternatives, the legacy FD basis selection indication scheme is applied on each selected FD basis.</w:t>
            </w:r>
          </w:p>
          <w:p w14:paraId="4A2ADCD6" w14:textId="77777777" w:rsidR="006359B5" w:rsidRDefault="006359B5" w:rsidP="006359B5">
            <w:pPr>
              <w:snapToGrid w:val="0"/>
              <w:rPr>
                <w:szCs w:val="18"/>
              </w:rPr>
            </w:pPr>
            <w:r>
              <w:rPr>
                <w:szCs w:val="18"/>
              </w:rPr>
              <w:t>Note: Per previous agreements, the number of selected FD basis vectors (M</w:t>
            </w:r>
            <w:r>
              <w:rPr>
                <w:szCs w:val="18"/>
                <w:vertAlign w:val="subscript"/>
              </w:rPr>
              <w:t>v</w:t>
            </w:r>
            <w:r>
              <w:rPr>
                <w:szCs w:val="18"/>
              </w:rPr>
              <w:t>/</w:t>
            </w:r>
            <w:proofErr w:type="spellStart"/>
            <w:r>
              <w:rPr>
                <w:szCs w:val="18"/>
              </w:rPr>
              <w:t>p</w:t>
            </w:r>
            <w:r>
              <w:rPr>
                <w:szCs w:val="18"/>
                <w:vertAlign w:val="subscript"/>
              </w:rPr>
              <w:t>v</w:t>
            </w:r>
            <w:proofErr w:type="spellEnd"/>
            <w:r>
              <w:rPr>
                <w:szCs w:val="18"/>
              </w:rPr>
              <w:t xml:space="preserve"> or M) is </w:t>
            </w:r>
            <w:proofErr w:type="spellStart"/>
            <w:r>
              <w:rPr>
                <w:szCs w:val="18"/>
              </w:rPr>
              <w:t>gNB</w:t>
            </w:r>
            <w:proofErr w:type="spellEnd"/>
            <w:r>
              <w:rPr>
                <w:szCs w:val="18"/>
              </w:rPr>
              <w:t>-configured via higher-layer signaling and common across the N CSI-RS resources</w:t>
            </w:r>
          </w:p>
          <w:p w14:paraId="1617791C" w14:textId="04CCC060" w:rsidR="008F305C" w:rsidRPr="005179CF" w:rsidRDefault="008F305C" w:rsidP="00C77F49">
            <w:pPr>
              <w:spacing w:after="0"/>
              <w:jc w:val="both"/>
            </w:pPr>
          </w:p>
        </w:tc>
      </w:tr>
    </w:tbl>
    <w:bookmarkEnd w:id="4"/>
    <w:p w14:paraId="34EC0F4B" w14:textId="3E99806F" w:rsidR="008F305C" w:rsidRDefault="00353205" w:rsidP="00165892">
      <w:pPr>
        <w:jc w:val="both"/>
      </w:pPr>
      <w:r>
        <w:lastRenderedPageBreak/>
        <w:t xml:space="preserve">Alt 1 </w:t>
      </w:r>
      <w:r w:rsidR="006A79D5">
        <w:t xml:space="preserve">would be suitable </w:t>
      </w:r>
      <w:r>
        <w:t>when dominant FD bases are same across TRPs, but are separated by offsets (</w:t>
      </w:r>
      <w:proofErr w:type="gramStart"/>
      <w:r>
        <w:t>e.g.</w:t>
      </w:r>
      <w:proofErr w:type="gramEnd"/>
      <w:r>
        <w:t xml:space="preserve"> related to non-uniform inter-antenna distance and/or frequency offset across TRPs – as in co-site multi-panel deployments)</w:t>
      </w:r>
      <w:r w:rsidR="006A79D5">
        <w:t xml:space="preserve">. </w:t>
      </w:r>
      <w:r w:rsidR="002574CC">
        <w:t xml:space="preserve">It is also suitable for non-co-located </w:t>
      </w:r>
      <w:proofErr w:type="spellStart"/>
      <w:r w:rsidR="002574CC">
        <w:t>mTRP</w:t>
      </w:r>
      <w:proofErr w:type="spellEnd"/>
      <w:r w:rsidR="002574CC">
        <w:t xml:space="preserve"> deployments</w:t>
      </w:r>
      <w:r w:rsidR="00F86798">
        <w:t xml:space="preserve"> wherein the FD bases across TRPs only differ by propagation delays resolvable at the configured </w:t>
      </w:r>
      <w:r w:rsidR="006111CD">
        <w:t xml:space="preserve">precoder </w:t>
      </w:r>
      <w:r w:rsidR="00F86798">
        <w:t xml:space="preserve">subband granularity. </w:t>
      </w:r>
      <w:r>
        <w:t xml:space="preserve">Alt 2 would be a natural choice considering diverse </w:t>
      </w:r>
      <w:proofErr w:type="spellStart"/>
      <w:r w:rsidR="006A79D5">
        <w:t>mTRP</w:t>
      </w:r>
      <w:proofErr w:type="spellEnd"/>
      <w:r w:rsidR="006A79D5">
        <w:t xml:space="preserve"> </w:t>
      </w:r>
      <w:r>
        <w:t>deployments. However, considering UE implementation and feedback overhead, Alt 1 has the potential to maintain commonality with Mode 2 codebook, which was the original intention of Mode 1 codebook.</w:t>
      </w:r>
    </w:p>
    <w:p w14:paraId="29F2BBCB" w14:textId="40952710" w:rsidR="003B7A5F" w:rsidRDefault="006111CD" w:rsidP="003B7A5F">
      <w:pPr>
        <w:jc w:val="both"/>
      </w:pPr>
      <w:r>
        <w:t>W</w:t>
      </w:r>
      <w:r w:rsidR="003B7A5F">
        <w:t>e compare the performance of Alt 1 and Alt 2 by simulations in</w:t>
      </w:r>
      <w:r w:rsidR="00A8188A">
        <w:t xml:space="preserve"> Fig. 1</w:t>
      </w:r>
      <w:r w:rsidR="00484B85">
        <w:t>6</w:t>
      </w:r>
      <w:r w:rsidR="003B7A5F">
        <w:t xml:space="preserve">. The simulation settings are presented in Appendix II. We do not assume dynamic TRP selection, such that it is always 4-TRP transmission. The best combination of SD bases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4</m:t>
            </m:r>
          </m:sub>
        </m:sSub>
        <m:r>
          <w:rPr>
            <w:rFonts w:ascii="Cambria Math" w:hAnsi="Cambria Math"/>
          </w:rPr>
          <m:t>)</m:t>
        </m:r>
      </m:oMath>
      <w:r w:rsidR="003B7A5F">
        <w:t xml:space="preserve"> is chosen by the UE</w:t>
      </w:r>
      <w:r w:rsidR="002574CC">
        <w:t xml:space="preserve"> among the agreed combinations in the last meeting</w:t>
      </w:r>
      <w:r w:rsidR="003B7A5F">
        <w:t xml:space="preserve">. The set of dominant FD bases are found per layer, post the SVD of the </w:t>
      </w:r>
      <w:proofErr w:type="spellStart"/>
      <w:r w:rsidR="003B7A5F">
        <w:t>mTRP</w:t>
      </w:r>
      <w:proofErr w:type="spellEnd"/>
      <w:r w:rsidR="003B7A5F">
        <w:t xml:space="preserve"> channel, similar to FD bases selection in Rel-16 </w:t>
      </w:r>
      <w:proofErr w:type="spellStart"/>
      <w:r w:rsidR="003B7A5F">
        <w:t>eType</w:t>
      </w:r>
      <w:proofErr w:type="spellEnd"/>
      <w:r w:rsidR="003B7A5F">
        <w:t xml:space="preserve"> II precoder.</w:t>
      </w:r>
      <w:r w:rsidR="00F86798">
        <w:t xml:space="preserve"> For Alt 1, the best FD offsets </w:t>
      </w:r>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oMath>
      <w:r w:rsidR="00D13298">
        <w:t xml:space="preserve"> </w:t>
      </w:r>
      <w:r w:rsidR="00F86798">
        <w:t xml:space="preserve">are found per TRP such that the overall </w:t>
      </w:r>
      <w:proofErr w:type="spellStart"/>
      <w:r w:rsidR="00F86798">
        <w:t>mTRP</w:t>
      </w:r>
      <w:proofErr w:type="spellEnd"/>
      <w:r w:rsidR="00F86798">
        <w:t xml:space="preserve"> precoder post FD decompression is clos</w:t>
      </w:r>
      <w:r>
        <w:t>e</w:t>
      </w:r>
      <w:r w:rsidR="00F86798">
        <w:t xml:space="preserve"> to </w:t>
      </w:r>
      <w:proofErr w:type="spellStart"/>
      <w:r w:rsidR="00F86798">
        <w:t>subband</w:t>
      </w:r>
      <w:proofErr w:type="spellEnd"/>
      <w:r w:rsidR="00F86798">
        <w:t xml:space="preserve"> </w:t>
      </w:r>
      <w:proofErr w:type="spellStart"/>
      <w:r w:rsidR="00F86798">
        <w:t>mTRP</w:t>
      </w:r>
      <w:proofErr w:type="spellEnd"/>
      <w:r w:rsidR="00F86798">
        <w:t xml:space="preserve"> precoders.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9"/>
      </w:tblGrid>
      <w:tr w:rsidR="006A79D5" w14:paraId="4A357B5A" w14:textId="77777777" w:rsidTr="00A8188A">
        <w:trPr>
          <w:trHeight w:val="3236"/>
          <w:jc w:val="center"/>
        </w:trPr>
        <w:tc>
          <w:tcPr>
            <w:tcW w:w="8089" w:type="dxa"/>
          </w:tcPr>
          <w:p w14:paraId="7AAC974E" w14:textId="4546B6E7" w:rsidR="006A79D5" w:rsidRDefault="006A79D5" w:rsidP="002574CC">
            <w:pPr>
              <w:jc w:val="center"/>
            </w:pPr>
            <w:r>
              <w:rPr>
                <w:noProof/>
              </w:rPr>
              <w:drawing>
                <wp:inline distT="0" distB="0" distL="0" distR="0" wp14:anchorId="44E38978" wp14:editId="1711D495">
                  <wp:extent cx="4673600" cy="2007870"/>
                  <wp:effectExtent l="0" t="0" r="12700" b="11430"/>
                  <wp:docPr id="4" name="Chart 4">
                    <a:extLst xmlns:a="http://schemas.openxmlformats.org/drawingml/2006/main">
                      <a:ext uri="{FF2B5EF4-FFF2-40B4-BE49-F238E27FC236}">
                        <a16:creationId xmlns:a16="http://schemas.microsoft.com/office/drawing/2014/main" id="{77CFA8E4-17F9-47A1-AF7F-BB955B391F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6A79D5" w14:paraId="647385B6" w14:textId="77777777" w:rsidTr="00A8188A">
        <w:trPr>
          <w:trHeight w:val="3407"/>
          <w:jc w:val="center"/>
        </w:trPr>
        <w:tc>
          <w:tcPr>
            <w:tcW w:w="8089" w:type="dxa"/>
          </w:tcPr>
          <w:p w14:paraId="00CA1AD1" w14:textId="02A79085" w:rsidR="006A79D5" w:rsidRDefault="002574CC" w:rsidP="002574CC">
            <w:pPr>
              <w:jc w:val="center"/>
            </w:pPr>
            <w:r>
              <w:rPr>
                <w:noProof/>
              </w:rPr>
              <w:drawing>
                <wp:inline distT="0" distB="0" distL="0" distR="0" wp14:anchorId="715FE8CC" wp14:editId="1C8D519C">
                  <wp:extent cx="4589145" cy="2103120"/>
                  <wp:effectExtent l="0" t="0" r="1905" b="11430"/>
                  <wp:docPr id="10" name="Chart 10">
                    <a:extLst xmlns:a="http://schemas.openxmlformats.org/drawingml/2006/main">
                      <a:ext uri="{FF2B5EF4-FFF2-40B4-BE49-F238E27FC236}">
                        <a16:creationId xmlns:a16="http://schemas.microsoft.com/office/drawing/2014/main" id="{CA3FC497-8CFF-4D4C-B6BC-5F42C31518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37118869" w14:textId="3262A834" w:rsidR="003B7A5F" w:rsidRDefault="003B7A5F" w:rsidP="002574CC">
      <w:pPr>
        <w:pStyle w:val="Caption"/>
        <w:jc w:val="center"/>
        <w:rPr>
          <w:b w:val="0"/>
          <w:bCs/>
        </w:rPr>
      </w:pPr>
      <w:bookmarkStart w:id="5" w:name="_Ref127357029"/>
      <w:r>
        <w:t xml:space="preserve">Figure </w:t>
      </w:r>
      <w:bookmarkEnd w:id="5"/>
      <w:r w:rsidR="00484B85">
        <w:t>16</w:t>
      </w:r>
      <w:r>
        <w:t xml:space="preserve"> </w:t>
      </w:r>
      <w:r w:rsidRPr="005F7A6C">
        <w:rPr>
          <w:b w:val="0"/>
          <w:bCs/>
        </w:rPr>
        <w:t xml:space="preserve">Performance comparison of </w:t>
      </w:r>
      <w:r w:rsidR="002574CC">
        <w:rPr>
          <w:b w:val="0"/>
          <w:bCs/>
        </w:rPr>
        <w:t>Mode</w:t>
      </w:r>
      <w:r w:rsidRPr="005F7A6C">
        <w:rPr>
          <w:b w:val="0"/>
          <w:bCs/>
        </w:rPr>
        <w:t xml:space="preserve"> 1 and </w:t>
      </w:r>
      <w:r w:rsidR="002574CC">
        <w:rPr>
          <w:b w:val="0"/>
          <w:bCs/>
        </w:rPr>
        <w:t>Mode</w:t>
      </w:r>
      <w:r w:rsidRPr="005F7A6C">
        <w:rPr>
          <w:b w:val="0"/>
          <w:bCs/>
        </w:rPr>
        <w:t xml:space="preserve"> 2 feedback schemes</w:t>
      </w:r>
    </w:p>
    <w:p w14:paraId="36AAFCDC" w14:textId="66BAE2B1" w:rsidR="003B7A5F" w:rsidRDefault="003B7A5F" w:rsidP="003B7A5F">
      <w:pPr>
        <w:rPr>
          <w:lang w:val="en-GB"/>
        </w:rPr>
      </w:pPr>
      <w:r>
        <w:rPr>
          <w:lang w:val="en-GB"/>
        </w:rPr>
        <w:lastRenderedPageBreak/>
        <w:t xml:space="preserve">It is seen from the results that at low to medium ISDs (500m), </w:t>
      </w:r>
      <w:r w:rsidR="00F86798">
        <w:rPr>
          <w:lang w:val="en-GB"/>
        </w:rPr>
        <w:t xml:space="preserve">the three codebook configurations perform within </w:t>
      </w:r>
      <w:r w:rsidR="006111CD">
        <w:rPr>
          <w:lang w:val="en-GB"/>
        </w:rPr>
        <w:t>2</w:t>
      </w:r>
      <w:r w:rsidR="00F86798">
        <w:rPr>
          <w:lang w:val="en-GB"/>
        </w:rPr>
        <w:t>~</w:t>
      </w:r>
      <w:r w:rsidR="006111CD">
        <w:rPr>
          <w:lang w:val="en-GB"/>
        </w:rPr>
        <w:t>3</w:t>
      </w:r>
      <w:r w:rsidR="00F86798">
        <w:rPr>
          <w:lang w:val="en-GB"/>
        </w:rPr>
        <w:t xml:space="preserve"> % of each other. This is because the propagation delays at such ISDs are not resolvable with the </w:t>
      </w:r>
      <w:r w:rsidR="006111CD">
        <w:rPr>
          <w:lang w:val="en-GB"/>
        </w:rPr>
        <w:t xml:space="preserve">configured </w:t>
      </w:r>
      <w:proofErr w:type="spellStart"/>
      <w:r w:rsidR="00F86798">
        <w:rPr>
          <w:lang w:val="en-GB"/>
        </w:rPr>
        <w:t>subband</w:t>
      </w:r>
      <w:proofErr w:type="spellEnd"/>
      <w:r w:rsidR="00F86798">
        <w:rPr>
          <w:lang w:val="en-GB"/>
        </w:rPr>
        <w:t xml:space="preserve"> size of 8 RBs, and all three configs yield similar FD bases. </w:t>
      </w:r>
      <w:r>
        <w:rPr>
          <w:lang w:val="en-GB"/>
        </w:rPr>
        <w:t xml:space="preserve">As the ISD becomes larger, </w:t>
      </w:r>
      <w:r w:rsidR="00F86798">
        <w:rPr>
          <w:lang w:val="en-GB"/>
        </w:rPr>
        <w:t xml:space="preserve">certain propagation delays could be resolved </w:t>
      </w:r>
      <w:r w:rsidR="00D13298">
        <w:rPr>
          <w:lang w:val="en-GB"/>
        </w:rPr>
        <w:t xml:space="preserve">by Alt 1, and hence it yields 2~3 % gain over Mode 2. Further, at such ISDs, </w:t>
      </w:r>
      <w:r>
        <w:rPr>
          <w:lang w:val="en-GB"/>
        </w:rPr>
        <w:t xml:space="preserve">it becomes more probable for a UE to be served by a </w:t>
      </w:r>
      <w:r w:rsidR="00D13298">
        <w:rPr>
          <w:lang w:val="en-GB"/>
        </w:rPr>
        <w:t>few</w:t>
      </w:r>
      <w:r>
        <w:rPr>
          <w:lang w:val="en-GB"/>
        </w:rPr>
        <w:t xml:space="preserve"> dominant TRP</w:t>
      </w:r>
      <w:r w:rsidR="00D13298">
        <w:rPr>
          <w:lang w:val="en-GB"/>
        </w:rPr>
        <w:t>s</w:t>
      </w:r>
      <w:r>
        <w:rPr>
          <w:lang w:val="en-GB"/>
        </w:rPr>
        <w:t>, so Alt 2</w:t>
      </w:r>
      <w:r w:rsidR="00D13298">
        <w:rPr>
          <w:lang w:val="en-GB"/>
        </w:rPr>
        <w:t>, which finds independent FD bases across TRPs,</w:t>
      </w:r>
      <w:r>
        <w:rPr>
          <w:lang w:val="en-GB"/>
        </w:rPr>
        <w:t xml:space="preserve"> gives </w:t>
      </w:r>
      <w:r w:rsidR="00D13298">
        <w:rPr>
          <w:lang w:val="en-GB"/>
        </w:rPr>
        <w:t xml:space="preserve">1~2 % </w:t>
      </w:r>
      <w:r>
        <w:rPr>
          <w:lang w:val="en-GB"/>
        </w:rPr>
        <w:t xml:space="preserve">better performance than Alt 1 </w:t>
      </w:r>
      <w:r w:rsidR="00D13298">
        <w:rPr>
          <w:lang w:val="en-GB"/>
        </w:rPr>
        <w:t xml:space="preserve">at higher </w:t>
      </w:r>
      <w:r>
        <w:rPr>
          <w:lang w:val="en-GB"/>
        </w:rPr>
        <w:t>parameter combinations.</w:t>
      </w:r>
    </w:p>
    <w:p w14:paraId="58B36028" w14:textId="77777777" w:rsidR="003B7A5F" w:rsidRDefault="003B7A5F" w:rsidP="003B7A5F">
      <w:pPr>
        <w:rPr>
          <w:lang w:val="en-GB"/>
        </w:rPr>
      </w:pPr>
      <w:r>
        <w:rPr>
          <w:lang w:val="en-GB"/>
        </w:rPr>
        <w:t>Based on the above arguments and results, we make the observations and proposals.</w:t>
      </w:r>
    </w:p>
    <w:p w14:paraId="747CCF5F" w14:textId="04B5CBF5" w:rsidR="003B7A5F" w:rsidRDefault="003B7A5F" w:rsidP="003B7A5F">
      <w:pPr>
        <w:rPr>
          <w:lang w:val="en-GB"/>
        </w:rPr>
      </w:pPr>
      <w:r w:rsidRPr="00CF0854">
        <w:rPr>
          <w:b/>
          <w:bCs/>
          <w:lang w:val="en-GB"/>
        </w:rPr>
        <w:t>Observation</w:t>
      </w:r>
      <w:r w:rsidR="00FC053A">
        <w:rPr>
          <w:b/>
          <w:bCs/>
          <w:lang w:val="en-GB"/>
        </w:rPr>
        <w:t xml:space="preserve"> 10</w:t>
      </w:r>
      <w:r w:rsidRPr="00CF0854">
        <w:rPr>
          <w:b/>
          <w:bCs/>
          <w:lang w:val="en-GB"/>
        </w:rPr>
        <w:t>:</w:t>
      </w:r>
      <w:r>
        <w:rPr>
          <w:lang w:val="en-GB"/>
        </w:rPr>
        <w:t xml:space="preserve"> Considering UE implementation, feedback overhead, and commonality with Mode 2, Alt 1 is a preferred choice for Mode 1 codebook FD bases selection</w:t>
      </w:r>
    </w:p>
    <w:p w14:paraId="0233396F" w14:textId="2E2D92B2" w:rsidR="00264B35" w:rsidRDefault="00264B35" w:rsidP="003B7A5F">
      <w:pPr>
        <w:rPr>
          <w:lang w:val="en-GB"/>
        </w:rPr>
      </w:pPr>
      <w:r w:rsidRPr="00FC053A">
        <w:rPr>
          <w:b/>
          <w:bCs/>
          <w:lang w:val="en-GB"/>
        </w:rPr>
        <w:t>Observation</w:t>
      </w:r>
      <w:r w:rsidR="00FC053A" w:rsidRPr="00FC053A">
        <w:rPr>
          <w:b/>
          <w:bCs/>
          <w:lang w:val="en-GB"/>
        </w:rPr>
        <w:t xml:space="preserve"> 11</w:t>
      </w:r>
      <w:r w:rsidRPr="00FC053A">
        <w:rPr>
          <w:b/>
          <w:bCs/>
          <w:lang w:val="en-GB"/>
        </w:rPr>
        <w:t>:</w:t>
      </w:r>
      <w:r>
        <w:rPr>
          <w:lang w:val="en-GB"/>
        </w:rPr>
        <w:t xml:space="preserve"> FD bases selection Alt 1 does not provide any performance benefit over Mode 2 at low to medium </w:t>
      </w:r>
      <w:r w:rsidR="00C23A19">
        <w:rPr>
          <w:lang w:val="en-GB"/>
        </w:rPr>
        <w:t>ISDs but</w:t>
      </w:r>
      <w:r>
        <w:rPr>
          <w:lang w:val="en-GB"/>
        </w:rPr>
        <w:t xml:space="preserve"> provides 2~3 % average UPT gain at high ISD scenarios.</w:t>
      </w:r>
    </w:p>
    <w:p w14:paraId="732C5E7A" w14:textId="19CEA035" w:rsidR="003B7A5F" w:rsidRDefault="003B7A5F" w:rsidP="003B7A5F">
      <w:pPr>
        <w:rPr>
          <w:lang w:val="en-GB"/>
        </w:rPr>
      </w:pPr>
      <w:r w:rsidRPr="00CF0854">
        <w:rPr>
          <w:b/>
          <w:bCs/>
          <w:lang w:val="en-GB"/>
        </w:rPr>
        <w:t>Observation</w:t>
      </w:r>
      <w:r w:rsidR="00FC053A">
        <w:rPr>
          <w:b/>
          <w:bCs/>
          <w:lang w:val="en-GB"/>
        </w:rPr>
        <w:t xml:space="preserve"> 12</w:t>
      </w:r>
      <w:r w:rsidRPr="00CF0854">
        <w:rPr>
          <w:b/>
          <w:bCs/>
          <w:lang w:val="en-GB"/>
        </w:rPr>
        <w:t>:</w:t>
      </w:r>
      <w:r>
        <w:rPr>
          <w:lang w:val="en-GB"/>
        </w:rPr>
        <w:t xml:space="preserve"> FD bases selection Alt 2 does not provide a</w:t>
      </w:r>
      <w:r w:rsidR="00D13298">
        <w:rPr>
          <w:lang w:val="en-GB"/>
        </w:rPr>
        <w:t>ny</w:t>
      </w:r>
      <w:r>
        <w:rPr>
          <w:lang w:val="en-GB"/>
        </w:rPr>
        <w:t xml:space="preserve"> performance benefit over Alt 1</w:t>
      </w:r>
      <w:r w:rsidR="00D13298">
        <w:rPr>
          <w:lang w:val="en-GB"/>
        </w:rPr>
        <w:t xml:space="preserve"> at low to medium </w:t>
      </w:r>
      <w:r w:rsidR="00C23A19">
        <w:rPr>
          <w:lang w:val="en-GB"/>
        </w:rPr>
        <w:t>ISDs but</w:t>
      </w:r>
      <w:r w:rsidR="00D13298">
        <w:rPr>
          <w:lang w:val="en-GB"/>
        </w:rPr>
        <w:t xml:space="preserve"> provides 1~2 % average UPT gain at</w:t>
      </w:r>
      <w:r>
        <w:rPr>
          <w:lang w:val="en-GB"/>
        </w:rPr>
        <w:t xml:space="preserve"> high ISD scenarios.</w:t>
      </w:r>
    </w:p>
    <w:p w14:paraId="66C4F0E2" w14:textId="1881FDBC" w:rsidR="003B7A5F" w:rsidRDefault="003B7A5F" w:rsidP="003B7A5F">
      <w:pPr>
        <w:jc w:val="both"/>
        <w:rPr>
          <w:rFonts w:cs="Times"/>
          <w:iCs/>
        </w:rPr>
      </w:pPr>
      <w:r w:rsidRPr="00CF0854">
        <w:rPr>
          <w:b/>
          <w:bCs/>
          <w:lang w:val="en-GB"/>
        </w:rPr>
        <w:t>Proposal</w:t>
      </w:r>
      <w:r w:rsidR="00FC053A">
        <w:rPr>
          <w:b/>
          <w:bCs/>
          <w:lang w:val="en-GB"/>
        </w:rPr>
        <w:t xml:space="preserve"> 12</w:t>
      </w:r>
      <w:r w:rsidRPr="00CF0854">
        <w:rPr>
          <w:b/>
          <w:bCs/>
          <w:lang w:val="en-GB"/>
        </w:rPr>
        <w:t>:</w:t>
      </w:r>
      <w:r>
        <w:rPr>
          <w:lang w:val="en-GB"/>
        </w:rPr>
        <w:t xml:space="preserve"> </w:t>
      </w:r>
      <w:r>
        <w:rPr>
          <w:rFonts w:cs="Times"/>
        </w:rPr>
        <w:t xml:space="preserve">On the Type-II codebook refinement for CJT </w:t>
      </w:r>
      <w:proofErr w:type="spellStart"/>
      <w:r>
        <w:rPr>
          <w:rFonts w:cs="Times"/>
        </w:rPr>
        <w:t>mTRP</w:t>
      </w:r>
      <w:proofErr w:type="spellEnd"/>
      <w:r>
        <w:rPr>
          <w:rFonts w:cs="Times"/>
        </w:rPr>
        <w:t xml:space="preserve">, </w:t>
      </w:r>
      <w:r>
        <w:rPr>
          <w:rFonts w:cs="Times"/>
          <w:i/>
        </w:rPr>
        <w:t xml:space="preserve">for mode-1, </w:t>
      </w:r>
      <w:r>
        <w:rPr>
          <w:rFonts w:cs="Times"/>
          <w:iCs/>
        </w:rPr>
        <w:t xml:space="preserve">support </w:t>
      </w:r>
      <w:r w:rsidR="00D13298">
        <w:rPr>
          <w:rFonts w:cs="Times"/>
          <w:iCs/>
        </w:rPr>
        <w:t xml:space="preserve">the current formulation of </w:t>
      </w:r>
      <w:r>
        <w:rPr>
          <w:rFonts w:cs="Times"/>
          <w:iCs/>
        </w:rPr>
        <w:t>Alt 1</w:t>
      </w:r>
      <w:r w:rsidR="00D13298">
        <w:rPr>
          <w:rFonts w:cs="Times"/>
          <w:iCs/>
        </w:rPr>
        <w:t xml:space="preserve"> with subband FD granularity and integral FD offset </w:t>
      </w:r>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oMath>
      <w:r>
        <w:rPr>
          <w:rFonts w:cs="Times"/>
          <w:iCs/>
        </w:rPr>
        <w:t>.</w:t>
      </w:r>
    </w:p>
    <w:p w14:paraId="6E0AD4B7" w14:textId="3AA558C7" w:rsidR="00596BFE" w:rsidRDefault="00201904" w:rsidP="003B7A5F">
      <w:pPr>
        <w:jc w:val="both"/>
        <w:rPr>
          <w:rFonts w:cs="Times"/>
          <w:iCs/>
        </w:rPr>
      </w:pPr>
      <w:r>
        <w:rPr>
          <w:rFonts w:cs="Times"/>
          <w:iCs/>
        </w:rPr>
        <w:t xml:space="preserve">In the offline discussion, some companies prefer to have TRP specific oversampled FD offset for Alt 1, i.e., there would be an oversampling factor </w:t>
      </w:r>
      <m:oMath>
        <m:sSub>
          <m:sSubPr>
            <m:ctrlPr>
              <w:rPr>
                <w:rFonts w:ascii="Cambria Math" w:hAnsi="Cambria Math" w:cs="Times"/>
                <w:i/>
                <w:iCs/>
              </w:rPr>
            </m:ctrlPr>
          </m:sSubPr>
          <m:e>
            <m:r>
              <w:rPr>
                <w:rFonts w:ascii="Cambria Math" w:hAnsi="Cambria Math" w:cs="Times"/>
              </w:rPr>
              <m:t>O</m:t>
            </m:r>
          </m:e>
          <m:sub>
            <m:r>
              <w:rPr>
                <w:rFonts w:ascii="Cambria Math" w:hAnsi="Cambria Math" w:cs="Times"/>
              </w:rPr>
              <m:t>3</m:t>
            </m:r>
          </m:sub>
        </m:sSub>
      </m:oMath>
      <w:r>
        <w:rPr>
          <w:rFonts w:cs="Times"/>
          <w:iCs/>
        </w:rPr>
        <w:t xml:space="preserve"> for </w:t>
      </w:r>
      <m:oMath>
        <m:sSub>
          <m:sSubPr>
            <m:ctrlPr>
              <w:rPr>
                <w:rFonts w:ascii="Cambria Math" w:hAnsi="Cambria Math" w:cs="Times"/>
                <w:i/>
                <w:iCs/>
              </w:rPr>
            </m:ctrlPr>
          </m:sSubPr>
          <m:e>
            <m:r>
              <w:rPr>
                <w:rFonts w:ascii="Cambria Math" w:hAnsi="Cambria Math" w:cs="Times"/>
              </w:rPr>
              <m:t>N</m:t>
            </m:r>
          </m:e>
          <m:sub>
            <m:r>
              <w:rPr>
                <w:rFonts w:ascii="Cambria Math" w:hAnsi="Cambria Math" w:cs="Times"/>
              </w:rPr>
              <m:t>3</m:t>
            </m:r>
          </m:sub>
        </m:sSub>
      </m:oMath>
      <w:r>
        <w:rPr>
          <w:rFonts w:cs="Times"/>
          <w:iCs/>
        </w:rPr>
        <w:t xml:space="preserve">, and UE would need to calculate and feedback the best oversampling factor </w:t>
      </w:r>
      <m:oMath>
        <m:sSub>
          <m:sSubPr>
            <m:ctrlPr>
              <w:rPr>
                <w:rFonts w:ascii="Cambria Math" w:hAnsi="Cambria Math" w:cs="Times"/>
                <w:i/>
                <w:iCs/>
              </w:rPr>
            </m:ctrlPr>
          </m:sSubPr>
          <m:e>
            <m:r>
              <w:rPr>
                <w:rFonts w:ascii="Cambria Math" w:hAnsi="Cambria Math" w:cs="Times"/>
              </w:rPr>
              <m:t>q</m:t>
            </m:r>
          </m:e>
          <m:sub>
            <m:r>
              <w:rPr>
                <w:rFonts w:ascii="Cambria Math" w:hAnsi="Cambria Math" w:cs="Times"/>
              </w:rPr>
              <m:t>3</m:t>
            </m:r>
          </m:sub>
        </m:sSub>
        <m:r>
          <w:rPr>
            <w:rFonts w:ascii="Cambria Math" w:hAnsi="Cambria Math" w:cs="Times"/>
          </w:rPr>
          <m:t>=1,…</m:t>
        </m:r>
        <m:sSub>
          <m:sSubPr>
            <m:ctrlPr>
              <w:rPr>
                <w:rFonts w:ascii="Cambria Math" w:hAnsi="Cambria Math" w:cs="Times"/>
                <w:i/>
                <w:iCs/>
              </w:rPr>
            </m:ctrlPr>
          </m:sSubPr>
          <m:e>
            <m:r>
              <w:rPr>
                <w:rFonts w:ascii="Cambria Math" w:hAnsi="Cambria Math" w:cs="Times"/>
              </w:rPr>
              <m:t>O</m:t>
            </m:r>
          </m:e>
          <m:sub>
            <m:r>
              <w:rPr>
                <w:rFonts w:ascii="Cambria Math" w:hAnsi="Cambria Math" w:cs="Times"/>
              </w:rPr>
              <m:t>3</m:t>
            </m:r>
          </m:sub>
        </m:sSub>
      </m:oMath>
      <w:r>
        <w:rPr>
          <w:rFonts w:cs="Times"/>
          <w:iCs/>
        </w:rPr>
        <w:t xml:space="preserve"> per TRP</w:t>
      </w:r>
      <w:r w:rsidR="0028022D">
        <w:rPr>
          <w:rFonts w:cs="Times"/>
          <w:iCs/>
        </w:rPr>
        <w:t xml:space="preserve">. </w:t>
      </w:r>
      <w:r w:rsidR="00596BFE">
        <w:rPr>
          <w:rFonts w:cs="Times"/>
          <w:iCs/>
        </w:rPr>
        <w:t xml:space="preserve">With such oversampling per TRP, UE would need to search among </w:t>
      </w:r>
      <m:oMath>
        <m:sSub>
          <m:sSubPr>
            <m:ctrlPr>
              <w:rPr>
                <w:rFonts w:ascii="Cambria Math" w:hAnsi="Cambria Math" w:cs="Times"/>
                <w:i/>
                <w:iCs/>
              </w:rPr>
            </m:ctrlPr>
          </m:sSubPr>
          <m:e>
            <m:r>
              <w:rPr>
                <w:rFonts w:ascii="Cambria Math" w:hAnsi="Cambria Math" w:cs="Times"/>
              </w:rPr>
              <m:t>O</m:t>
            </m:r>
          </m:e>
          <m:sub>
            <m:r>
              <w:rPr>
                <w:rFonts w:ascii="Cambria Math" w:hAnsi="Cambria Math" w:cs="Times"/>
              </w:rPr>
              <m:t>3</m:t>
            </m:r>
          </m:sub>
        </m:sSub>
      </m:oMath>
      <w:r w:rsidR="00596BFE">
        <w:rPr>
          <w:rFonts w:cs="Times"/>
          <w:iCs/>
        </w:rPr>
        <w:t xml:space="preserve"> orthogonal groups of FD bases and report the best group (q3) and the corresponding FD offset from the group, which not only increases UE complexity significantly but also increases the feedback overhead. Alternately, if we consider that the UE only need</w:t>
      </w:r>
      <w:r w:rsidR="00F82D96">
        <w:rPr>
          <w:rFonts w:cs="Times"/>
          <w:iCs/>
        </w:rPr>
        <w:t>s</w:t>
      </w:r>
      <w:r w:rsidR="00596BFE">
        <w:rPr>
          <w:rFonts w:cs="Times"/>
          <w:iCs/>
        </w:rPr>
        <w:t xml:space="preserve"> to compute and feedback the slope of a phase ramp across frequency domain, it is unclear for the UE about the FD granularity to compute this slope and the FD granularity with which it would be applied at the </w:t>
      </w:r>
      <w:proofErr w:type="spellStart"/>
      <w:r w:rsidR="00596BFE">
        <w:rPr>
          <w:rFonts w:cs="Times"/>
          <w:iCs/>
        </w:rPr>
        <w:t>gNB</w:t>
      </w:r>
      <w:proofErr w:type="spellEnd"/>
      <w:r w:rsidR="00596BFE">
        <w:rPr>
          <w:rFonts w:cs="Times"/>
          <w:iCs/>
        </w:rPr>
        <w:t>. In such case, UE might need to consider a very fine FD resolution to compute this slope. This increases the UE complexity tremendously.</w:t>
      </w:r>
    </w:p>
    <w:p w14:paraId="77D763F2" w14:textId="6A68D632" w:rsidR="00F82D96" w:rsidRDefault="00596BFE" w:rsidP="003B7A5F">
      <w:pPr>
        <w:jc w:val="both"/>
        <w:rPr>
          <w:rFonts w:cs="Times"/>
          <w:iCs/>
        </w:rPr>
      </w:pPr>
      <w:r w:rsidRPr="00F82D96">
        <w:rPr>
          <w:rFonts w:cs="Times"/>
          <w:b/>
          <w:bCs/>
          <w:iCs/>
        </w:rPr>
        <w:t>Observation</w:t>
      </w:r>
      <w:r w:rsidR="00FC053A">
        <w:rPr>
          <w:rFonts w:cs="Times"/>
          <w:b/>
          <w:bCs/>
          <w:iCs/>
        </w:rPr>
        <w:t xml:space="preserve"> 13</w:t>
      </w:r>
      <w:r w:rsidRPr="00F82D96">
        <w:rPr>
          <w:rFonts w:cs="Times"/>
          <w:b/>
          <w:bCs/>
          <w:iCs/>
        </w:rPr>
        <w:t>:</w:t>
      </w:r>
      <w:r>
        <w:rPr>
          <w:rFonts w:cs="Times"/>
          <w:iCs/>
        </w:rPr>
        <w:t xml:space="preserve"> </w:t>
      </w:r>
      <w:r w:rsidR="00F82D96">
        <w:rPr>
          <w:rFonts w:cs="Times"/>
          <w:iCs/>
        </w:rPr>
        <w:t>Computing o</w:t>
      </w:r>
      <w:r>
        <w:rPr>
          <w:rFonts w:cs="Times"/>
          <w:iCs/>
        </w:rPr>
        <w:t>versampled FD offset / slope of a phase ramp in frequency doma</w:t>
      </w:r>
      <w:r w:rsidR="00F82D96">
        <w:rPr>
          <w:rFonts w:cs="Times"/>
          <w:iCs/>
        </w:rPr>
        <w:t>i</w:t>
      </w:r>
      <w:r>
        <w:rPr>
          <w:rFonts w:cs="Times"/>
          <w:iCs/>
        </w:rPr>
        <w:t>n</w:t>
      </w:r>
      <w:r w:rsidR="00F82D96">
        <w:rPr>
          <w:rFonts w:cs="Times"/>
          <w:iCs/>
        </w:rPr>
        <w:t xml:space="preserve"> per TRP increases the UE complexity significantly.</w:t>
      </w:r>
    </w:p>
    <w:p w14:paraId="5CFD5C7D" w14:textId="04F10D20" w:rsidR="004D1459" w:rsidRDefault="00F82D96" w:rsidP="003B7A5F">
      <w:pPr>
        <w:jc w:val="both"/>
        <w:rPr>
          <w:rFonts w:cs="Times"/>
          <w:iCs/>
        </w:rPr>
      </w:pPr>
      <w:r w:rsidRPr="00F82D96">
        <w:rPr>
          <w:rFonts w:cs="Times"/>
          <w:b/>
          <w:bCs/>
          <w:iCs/>
        </w:rPr>
        <w:t>Proposal</w:t>
      </w:r>
      <w:r w:rsidR="00FC053A">
        <w:rPr>
          <w:rFonts w:cs="Times"/>
          <w:b/>
          <w:bCs/>
          <w:iCs/>
        </w:rPr>
        <w:t xml:space="preserve"> 13</w:t>
      </w:r>
      <w:r w:rsidRPr="00F82D96">
        <w:rPr>
          <w:rFonts w:cs="Times"/>
          <w:b/>
          <w:bCs/>
          <w:iCs/>
        </w:rPr>
        <w:t>:</w:t>
      </w:r>
      <w:r>
        <w:rPr>
          <w:rFonts w:cs="Times"/>
          <w:iCs/>
        </w:rPr>
        <w:t xml:space="preserve"> </w:t>
      </w:r>
      <w:r>
        <w:rPr>
          <w:szCs w:val="18"/>
        </w:rPr>
        <w:t xml:space="preserve">On the Type-II codebook refinement for CJT </w:t>
      </w:r>
      <w:proofErr w:type="spellStart"/>
      <w:r>
        <w:rPr>
          <w:szCs w:val="18"/>
        </w:rPr>
        <w:t>mTRP</w:t>
      </w:r>
      <w:proofErr w:type="spellEnd"/>
      <w:r>
        <w:rPr>
          <w:szCs w:val="18"/>
        </w:rPr>
        <w:t xml:space="preserve">, </w:t>
      </w:r>
      <w:r>
        <w:rPr>
          <w:i/>
          <w:szCs w:val="18"/>
        </w:rPr>
        <w:t xml:space="preserve">for mode-1 Alt 1 </w:t>
      </w:r>
      <w:r>
        <w:rPr>
          <w:iCs/>
          <w:szCs w:val="18"/>
        </w:rPr>
        <w:t>codebook structure, do not support FD oversampling per TRP.</w:t>
      </w:r>
    </w:p>
    <w:p w14:paraId="0CECF0ED" w14:textId="3B7E6E30" w:rsidR="008F305C" w:rsidRDefault="008F305C" w:rsidP="00F4114D">
      <w:pPr>
        <w:pStyle w:val="Heading2"/>
        <w:numPr>
          <w:ilvl w:val="0"/>
          <w:numId w:val="10"/>
        </w:numPr>
        <w:ind w:left="567" w:hanging="567"/>
        <w:rPr>
          <w:sz w:val="28"/>
        </w:rPr>
      </w:pPr>
      <w:r>
        <w:rPr>
          <w:sz w:val="28"/>
        </w:rPr>
        <w:t xml:space="preserve">On </w:t>
      </w:r>
      <m:oMath>
        <m:sSub>
          <m:sSubPr>
            <m:ctrlPr>
              <w:rPr>
                <w:rFonts w:ascii="Cambria Math" w:hAnsi="Cambria Math"/>
                <w:b/>
                <w:bCs/>
                <w:i/>
                <w:sz w:val="28"/>
              </w:rPr>
            </m:ctrlPr>
          </m:sSubPr>
          <m:e>
            <m:r>
              <m:rPr>
                <m:sty m:val="bi"/>
              </m:rPr>
              <w:rPr>
                <w:rFonts w:ascii="Cambria Math" w:hAnsi="Cambria Math"/>
                <w:sz w:val="28"/>
              </w:rPr>
              <m:t>W</m:t>
            </m:r>
          </m:e>
          <m:sub>
            <m:r>
              <m:rPr>
                <m:sty m:val="bi"/>
              </m:rPr>
              <w:rPr>
                <w:rFonts w:ascii="Cambria Math" w:hAnsi="Cambria Math"/>
                <w:sz w:val="28"/>
              </w:rPr>
              <m:t>2</m:t>
            </m:r>
          </m:sub>
        </m:sSub>
      </m:oMath>
      <w:r w:rsidR="00A44D9B">
        <w:rPr>
          <w:b/>
          <w:bCs/>
          <w:sz w:val="28"/>
        </w:rPr>
        <w:t xml:space="preserve"> </w:t>
      </w:r>
      <w:r w:rsidR="00A44D9B" w:rsidRPr="00A44D9B">
        <w:rPr>
          <w:sz w:val="28"/>
        </w:rPr>
        <w:t>quantization</w:t>
      </w:r>
      <w:r w:rsidR="00A44D9B">
        <w:rPr>
          <w:b/>
          <w:bCs/>
          <w:sz w:val="28"/>
        </w:rPr>
        <w:t xml:space="preserve"> </w:t>
      </w:r>
      <w:r w:rsidR="00A44D9B">
        <w:rPr>
          <w:sz w:val="28"/>
        </w:rPr>
        <w:t>alternative</w:t>
      </w:r>
      <w:r w:rsidR="0073245C">
        <w:rPr>
          <w:sz w:val="28"/>
        </w:rPr>
        <w:t>s</w:t>
      </w:r>
    </w:p>
    <w:p w14:paraId="78E35DAE" w14:textId="5740A161" w:rsidR="008F305C" w:rsidRDefault="008F305C" w:rsidP="008F305C">
      <w:pPr>
        <w:jc w:val="both"/>
        <w:rPr>
          <w:rFonts w:eastAsia="SimSun"/>
          <w:szCs w:val="22"/>
          <w:lang w:eastAsia="zh-CN"/>
        </w:rPr>
      </w:pPr>
      <w:r w:rsidRPr="00FF3F9F">
        <w:rPr>
          <w:rFonts w:eastAsia="SimSun"/>
          <w:szCs w:val="22"/>
          <w:lang w:eastAsia="zh-CN"/>
        </w:rPr>
        <w:t>In RAN1 #110</w:t>
      </w:r>
      <w:r>
        <w:rPr>
          <w:rFonts w:eastAsia="SimSun"/>
          <w:szCs w:val="22"/>
          <w:lang w:eastAsia="zh-CN"/>
        </w:rPr>
        <w:t>bis-e</w:t>
      </w:r>
      <w:r w:rsidR="00182599">
        <w:rPr>
          <w:rFonts w:eastAsia="SimSun"/>
          <w:szCs w:val="22"/>
          <w:lang w:eastAsia="zh-CN"/>
        </w:rPr>
        <w:t xml:space="preserve"> meeting</w:t>
      </w:r>
      <w:r w:rsidRPr="00FF3F9F">
        <w:rPr>
          <w:rFonts w:eastAsia="SimSun"/>
          <w:szCs w:val="22"/>
          <w:lang w:eastAsia="zh-CN"/>
        </w:rPr>
        <w:t>, the following agreement w</w:t>
      </w:r>
      <w:r w:rsidR="00182599">
        <w:rPr>
          <w:rFonts w:eastAsia="SimSun"/>
          <w:szCs w:val="22"/>
          <w:lang w:eastAsia="zh-CN"/>
        </w:rPr>
        <w:t>as</w:t>
      </w:r>
      <w:r w:rsidRPr="00FF3F9F">
        <w:rPr>
          <w:rFonts w:eastAsia="SimSun"/>
          <w:szCs w:val="22"/>
          <w:lang w:eastAsia="zh-CN"/>
        </w:rPr>
        <w:t xml:space="preserve"> made </w:t>
      </w:r>
      <w:r>
        <w:rPr>
          <w:rFonts w:eastAsia="SimSun"/>
          <w:szCs w:val="22"/>
          <w:lang w:eastAsia="zh-CN"/>
        </w:rPr>
        <w:t xml:space="preserve">regarding </w:t>
      </w:r>
      <m:oMath>
        <m:sSub>
          <m:sSubPr>
            <m:ctrlPr>
              <w:rPr>
                <w:rFonts w:ascii="Cambria Math" w:eastAsia="SimSun" w:hAnsi="Cambria Math"/>
                <w:b/>
                <w:bCs/>
                <w:i/>
                <w:szCs w:val="22"/>
                <w:lang w:eastAsia="zh-CN"/>
              </w:rPr>
            </m:ctrlPr>
          </m:sSubPr>
          <m:e>
            <m:r>
              <m:rPr>
                <m:sty m:val="bi"/>
              </m:rPr>
              <w:rPr>
                <w:rFonts w:ascii="Cambria Math" w:eastAsia="SimSun" w:hAnsi="Cambria Math"/>
                <w:szCs w:val="22"/>
                <w:lang w:eastAsia="zh-CN"/>
              </w:rPr>
              <m:t>W</m:t>
            </m:r>
          </m:e>
          <m:sub>
            <m:r>
              <m:rPr>
                <m:sty m:val="bi"/>
              </m:rPr>
              <w:rPr>
                <w:rFonts w:ascii="Cambria Math" w:eastAsia="SimSun" w:hAnsi="Cambria Math"/>
                <w:szCs w:val="22"/>
                <w:lang w:eastAsia="zh-CN"/>
              </w:rPr>
              <m:t>2</m:t>
            </m:r>
          </m:sub>
        </m:sSub>
      </m:oMath>
      <w:r w:rsidR="00182599">
        <w:rPr>
          <w:rFonts w:eastAsia="SimSun"/>
          <w:szCs w:val="22"/>
          <w:lang w:eastAsia="zh-CN"/>
        </w:rPr>
        <w:t xml:space="preserve"> </w:t>
      </w:r>
      <w:r>
        <w:rPr>
          <w:rFonts w:eastAsia="SimSun"/>
          <w:szCs w:val="22"/>
          <w:lang w:eastAsia="zh-CN"/>
        </w:rPr>
        <w:t>coefficient quantization for</w:t>
      </w:r>
      <w:r w:rsidRPr="00FF3F9F">
        <w:rPr>
          <w:rFonts w:eastAsia="SimSun"/>
          <w:szCs w:val="22"/>
          <w:lang w:eastAsia="zh-CN"/>
        </w:rPr>
        <w:t xml:space="preserve"> Rel-18 codebook</w:t>
      </w:r>
      <w:r w:rsidR="00302AC5">
        <w:rPr>
          <w:rFonts w:eastAsia="SimSun"/>
          <w:szCs w:val="22"/>
          <w:lang w:eastAsia="zh-CN"/>
        </w:rPr>
        <w:t xml:space="preserve"> </w:t>
      </w:r>
      <w:r w:rsidR="00302AC5">
        <w:rPr>
          <w:rFonts w:eastAsia="SimSun"/>
          <w:szCs w:val="22"/>
          <w:lang w:eastAsia="zh-CN"/>
        </w:rPr>
        <w:fldChar w:fldCharType="begin"/>
      </w:r>
      <w:r w:rsidR="00302AC5">
        <w:rPr>
          <w:rFonts w:eastAsia="SimSun"/>
          <w:szCs w:val="22"/>
          <w:lang w:eastAsia="zh-CN"/>
        </w:rPr>
        <w:instrText xml:space="preserve"> REF _Ref117178204 \r \h </w:instrText>
      </w:r>
      <w:r w:rsidR="00302AC5">
        <w:rPr>
          <w:rFonts w:eastAsia="SimSun"/>
          <w:szCs w:val="22"/>
          <w:lang w:eastAsia="zh-CN"/>
        </w:rPr>
      </w:r>
      <w:r w:rsidR="00302AC5">
        <w:rPr>
          <w:rFonts w:eastAsia="SimSun"/>
          <w:szCs w:val="22"/>
          <w:lang w:eastAsia="zh-CN"/>
        </w:rPr>
        <w:fldChar w:fldCharType="separate"/>
      </w:r>
      <w:r w:rsidR="00302AC5">
        <w:rPr>
          <w:rFonts w:eastAsia="SimSun"/>
          <w:szCs w:val="22"/>
          <w:lang w:eastAsia="zh-CN"/>
        </w:rPr>
        <w:t>[</w:t>
      </w:r>
      <w:r w:rsidR="00876EA4">
        <w:rPr>
          <w:rFonts w:eastAsia="SimSun"/>
          <w:szCs w:val="22"/>
          <w:lang w:eastAsia="zh-CN"/>
        </w:rPr>
        <w:t>3</w:t>
      </w:r>
      <w:r w:rsidR="00302AC5">
        <w:rPr>
          <w:rFonts w:eastAsia="SimSun"/>
          <w:szCs w:val="22"/>
          <w:lang w:eastAsia="zh-CN"/>
        </w:rPr>
        <w:t>]</w:t>
      </w:r>
      <w:r w:rsidR="00302AC5">
        <w:rPr>
          <w:rFonts w:eastAsia="SimSun"/>
          <w:szCs w:val="22"/>
          <w:lang w:eastAsia="zh-CN"/>
        </w:rPr>
        <w:fldChar w:fldCharType="end"/>
      </w:r>
      <w:r w:rsidR="00302AC5">
        <w:rPr>
          <w:rFonts w:eastAsia="SimSun"/>
          <w:szCs w:val="22"/>
          <w:lang w:eastAsia="zh-CN"/>
        </w:rPr>
        <w:t>:</w:t>
      </w:r>
    </w:p>
    <w:tbl>
      <w:tblPr>
        <w:tblStyle w:val="TableGrid"/>
        <w:tblW w:w="0" w:type="auto"/>
        <w:tblLook w:val="04A0" w:firstRow="1" w:lastRow="0" w:firstColumn="1" w:lastColumn="0" w:noHBand="0" w:noVBand="1"/>
      </w:tblPr>
      <w:tblGrid>
        <w:gridCol w:w="9631"/>
      </w:tblGrid>
      <w:tr w:rsidR="008F305C" w14:paraId="5FA11CB9" w14:textId="77777777" w:rsidTr="00A70658">
        <w:tc>
          <w:tcPr>
            <w:tcW w:w="9631" w:type="dxa"/>
          </w:tcPr>
          <w:p w14:paraId="4410CD44" w14:textId="77777777" w:rsidR="008F305C" w:rsidRPr="00182599" w:rsidRDefault="008F305C" w:rsidP="00302AC5">
            <w:pPr>
              <w:spacing w:after="0"/>
              <w:jc w:val="both"/>
              <w:rPr>
                <w:b/>
                <w:bCs/>
                <w:lang w:val="en-GB"/>
              </w:rPr>
            </w:pPr>
            <w:r w:rsidRPr="00182599">
              <w:rPr>
                <w:b/>
                <w:bCs/>
                <w:highlight w:val="green"/>
                <w:lang w:val="en-GB"/>
              </w:rPr>
              <w:t>Agreement</w:t>
            </w:r>
          </w:p>
          <w:p w14:paraId="2AE7CD43" w14:textId="77777777" w:rsidR="008F305C" w:rsidRPr="005A1261" w:rsidRDefault="008F305C" w:rsidP="00302AC5">
            <w:pPr>
              <w:spacing w:after="0"/>
              <w:jc w:val="both"/>
            </w:pPr>
            <w:r w:rsidRPr="005A1261">
              <w:rPr>
                <w:lang w:val="en-GB"/>
              </w:rPr>
              <w:t xml:space="preserve">On the Type-II codebook refinement for CJT </w:t>
            </w:r>
            <w:proofErr w:type="spellStart"/>
            <w:r w:rsidRPr="005A1261">
              <w:rPr>
                <w:lang w:val="en-GB"/>
              </w:rPr>
              <w:t>mTRP</w:t>
            </w:r>
            <w:proofErr w:type="spellEnd"/>
            <w:r w:rsidRPr="005A1261">
              <w:rPr>
                <w:lang w:val="en-GB"/>
              </w:rPr>
              <w:t>, regarding W2 quantization group, for each layer:</w:t>
            </w:r>
          </w:p>
          <w:p w14:paraId="19BA5491" w14:textId="77777777" w:rsidR="008F305C" w:rsidRPr="005A1261" w:rsidRDefault="008F305C" w:rsidP="00F4114D">
            <w:pPr>
              <w:numPr>
                <w:ilvl w:val="0"/>
                <w:numId w:val="11"/>
              </w:numPr>
              <w:spacing w:after="0"/>
              <w:jc w:val="both"/>
            </w:pPr>
            <w:r w:rsidRPr="005A1261">
              <w:rPr>
                <w:lang w:val="en-GB"/>
              </w:rPr>
              <w:t>Support the following: (Alt1) One group comprises one polarization across all N CSI-RS resources (</w:t>
            </w:r>
            <w:proofErr w:type="spellStart"/>
            <w:proofErr w:type="gramStart"/>
            <w:r w:rsidRPr="005A1261">
              <w:rPr>
                <w:i/>
                <w:iCs/>
                <w:lang w:val="en-GB"/>
              </w:rPr>
              <w:t>C</w:t>
            </w:r>
            <w:r w:rsidRPr="005A1261">
              <w:rPr>
                <w:vertAlign w:val="subscript"/>
                <w:lang w:val="en-GB"/>
              </w:rPr>
              <w:t>group,phase</w:t>
            </w:r>
            <w:proofErr w:type="spellEnd"/>
            <w:proofErr w:type="gramEnd"/>
            <w:r w:rsidRPr="005A1261">
              <w:rPr>
                <w:lang w:val="en-GB"/>
              </w:rPr>
              <w:t>=1, </w:t>
            </w:r>
            <w:proofErr w:type="spellStart"/>
            <w:r w:rsidRPr="005A1261">
              <w:rPr>
                <w:i/>
                <w:iCs/>
                <w:lang w:val="en-GB"/>
              </w:rPr>
              <w:t>C</w:t>
            </w:r>
            <w:r w:rsidRPr="005A1261">
              <w:rPr>
                <w:vertAlign w:val="subscript"/>
                <w:lang w:val="en-GB"/>
              </w:rPr>
              <w:t>group,amp</w:t>
            </w:r>
            <w:proofErr w:type="spellEnd"/>
            <w:r w:rsidRPr="005A1261">
              <w:rPr>
                <w:lang w:val="en-GB"/>
              </w:rPr>
              <w:t>=2)</w:t>
            </w:r>
          </w:p>
          <w:p w14:paraId="1C4AEE42" w14:textId="77777777" w:rsidR="008F305C" w:rsidRPr="005A1261" w:rsidRDefault="008F305C" w:rsidP="00F4114D">
            <w:pPr>
              <w:numPr>
                <w:ilvl w:val="1"/>
                <w:numId w:val="11"/>
              </w:numPr>
              <w:spacing w:after="0"/>
              <w:jc w:val="both"/>
            </w:pPr>
            <w:r w:rsidRPr="005A1261">
              <w:rPr>
                <w:lang w:val="en-GB"/>
              </w:rPr>
              <w:t>FFS: Amplitude quantization table enhancement</w:t>
            </w:r>
          </w:p>
          <w:p w14:paraId="01A31A92" w14:textId="77777777" w:rsidR="008F305C" w:rsidRPr="005A1261" w:rsidRDefault="008F305C" w:rsidP="00F4114D">
            <w:pPr>
              <w:numPr>
                <w:ilvl w:val="1"/>
                <w:numId w:val="11"/>
              </w:numPr>
              <w:spacing w:after="0"/>
              <w:jc w:val="both"/>
            </w:pPr>
            <w:r w:rsidRPr="005A1261">
              <w:rPr>
                <w:lang w:val="en-GB"/>
              </w:rPr>
              <w:t>For the amplitude group other than the group associated with the SCI, the reference amplitude is reported</w:t>
            </w:r>
          </w:p>
          <w:p w14:paraId="693EF62E" w14:textId="77777777" w:rsidR="008F305C" w:rsidRPr="005A1261" w:rsidRDefault="008F305C" w:rsidP="00F4114D">
            <w:pPr>
              <w:numPr>
                <w:ilvl w:val="0"/>
                <w:numId w:val="11"/>
              </w:numPr>
              <w:spacing w:after="0"/>
              <w:jc w:val="both"/>
            </w:pPr>
            <w:r w:rsidRPr="005A1261">
              <w:rPr>
                <w:highlight w:val="darkYellow"/>
                <w:lang w:val="en-GB"/>
              </w:rPr>
              <w:t>Working assumption</w:t>
            </w:r>
            <w:r w:rsidRPr="005A1261">
              <w:rPr>
                <w:lang w:val="en-GB"/>
              </w:rPr>
              <w:t>: Alt3 is supported in addition to Alt1 (to be confirmed in RAN1#111)</w:t>
            </w:r>
          </w:p>
          <w:p w14:paraId="2F7723D2" w14:textId="77777777" w:rsidR="008F305C" w:rsidRPr="005A1261" w:rsidRDefault="008F305C" w:rsidP="00F4114D">
            <w:pPr>
              <w:numPr>
                <w:ilvl w:val="1"/>
                <w:numId w:val="11"/>
              </w:numPr>
              <w:spacing w:after="0"/>
              <w:jc w:val="both"/>
            </w:pPr>
            <w:r w:rsidRPr="005A1261">
              <w:rPr>
                <w:lang w:val="en-GB"/>
              </w:rPr>
              <w:t>(Alt3). One group comprises one polarization for one CSI-RS resource with a common phase reference across N CSI-RS resources (</w:t>
            </w:r>
            <w:proofErr w:type="spellStart"/>
            <w:proofErr w:type="gramStart"/>
            <w:r w:rsidRPr="005A1261">
              <w:rPr>
                <w:lang w:val="en-GB"/>
              </w:rPr>
              <w:t>C</w:t>
            </w:r>
            <w:r w:rsidRPr="005A1261">
              <w:rPr>
                <w:vertAlign w:val="subscript"/>
                <w:lang w:val="en-GB"/>
              </w:rPr>
              <w:t>group,phase</w:t>
            </w:r>
            <w:proofErr w:type="spellEnd"/>
            <w:proofErr w:type="gramEnd"/>
            <w:r w:rsidRPr="005A1261">
              <w:rPr>
                <w:lang w:val="en-GB"/>
              </w:rPr>
              <w:t xml:space="preserve">=1, </w:t>
            </w:r>
            <w:proofErr w:type="spellStart"/>
            <w:r w:rsidRPr="005A1261">
              <w:rPr>
                <w:lang w:val="en-GB"/>
              </w:rPr>
              <w:t>C</w:t>
            </w:r>
            <w:r w:rsidRPr="005A1261">
              <w:rPr>
                <w:vertAlign w:val="subscript"/>
                <w:lang w:val="en-GB"/>
              </w:rPr>
              <w:t>group,amp</w:t>
            </w:r>
            <w:proofErr w:type="spellEnd"/>
            <w:r w:rsidRPr="005A1261">
              <w:rPr>
                <w:lang w:val="en-GB"/>
              </w:rPr>
              <w:t>=2N)</w:t>
            </w:r>
          </w:p>
          <w:p w14:paraId="08A5FDD1" w14:textId="77777777" w:rsidR="008F305C" w:rsidRPr="005A1261" w:rsidRDefault="008F305C" w:rsidP="00F4114D">
            <w:pPr>
              <w:numPr>
                <w:ilvl w:val="2"/>
                <w:numId w:val="11"/>
              </w:numPr>
              <w:spacing w:after="0"/>
              <w:jc w:val="both"/>
            </w:pPr>
            <w:r w:rsidRPr="005A1261">
              <w:rPr>
                <w:lang w:val="en-GB"/>
              </w:rPr>
              <w:t>For each of the (2N–1) amplitude groups (other than the group associated with the SCI), the reference amplitude is reported</w:t>
            </w:r>
          </w:p>
          <w:p w14:paraId="5C5C6525" w14:textId="09F7138E" w:rsidR="008F305C" w:rsidRPr="00FF3F9F" w:rsidRDefault="008F305C" w:rsidP="00F4114D">
            <w:pPr>
              <w:numPr>
                <w:ilvl w:val="0"/>
                <w:numId w:val="11"/>
              </w:numPr>
              <w:spacing w:after="0"/>
              <w:jc w:val="both"/>
            </w:pPr>
            <w:r w:rsidRPr="005A1261">
              <w:rPr>
                <w:lang w:val="en-GB"/>
              </w:rPr>
              <w:t>If the support Alt3 in addition to Alt1 is confirmed, only one of the two schemes will be a basic feature for UEs supporting Rel-18 Type-II CJT codebook</w:t>
            </w:r>
          </w:p>
        </w:tc>
      </w:tr>
    </w:tbl>
    <w:p w14:paraId="42D7CEB5" w14:textId="77777777" w:rsidR="008F305C" w:rsidRDefault="008F305C" w:rsidP="008F305C">
      <w:pPr>
        <w:rPr>
          <w:lang w:val="en-GB"/>
        </w:rPr>
      </w:pPr>
    </w:p>
    <w:p w14:paraId="66B5DC71" w14:textId="670E7556" w:rsidR="008F305C" w:rsidRDefault="000E22B3" w:rsidP="00D44DA4">
      <w:pPr>
        <w:jc w:val="both"/>
        <w:rPr>
          <w:lang w:val="en-GB"/>
        </w:rPr>
      </w:pPr>
      <w:r>
        <w:rPr>
          <w:lang w:val="en-GB"/>
        </w:rPr>
        <w:lastRenderedPageBreak/>
        <w:t>Two</w:t>
      </w:r>
      <w:r w:rsidR="008F305C">
        <w:rPr>
          <w:lang w:val="en-GB"/>
        </w:rPr>
        <w:t xml:space="preserve"> meeting</w:t>
      </w:r>
      <w:r w:rsidR="005B0B6D">
        <w:rPr>
          <w:lang w:val="en-GB"/>
        </w:rPr>
        <w:t>s</w:t>
      </w:r>
      <w:r>
        <w:rPr>
          <w:lang w:val="en-GB"/>
        </w:rPr>
        <w:t xml:space="preserve"> ago</w:t>
      </w:r>
      <w:r w:rsidR="008F305C">
        <w:rPr>
          <w:lang w:val="en-GB"/>
        </w:rPr>
        <w:t xml:space="preserve">, it was agreed to support quantization Alt 1 – with </w:t>
      </w:r>
      <w:proofErr w:type="spellStart"/>
      <w:proofErr w:type="gramStart"/>
      <w:r w:rsidR="008F305C" w:rsidRPr="005A1261">
        <w:rPr>
          <w:i/>
          <w:iCs/>
          <w:lang w:val="en-GB"/>
        </w:rPr>
        <w:t>C</w:t>
      </w:r>
      <w:r w:rsidR="008F305C" w:rsidRPr="005A1261">
        <w:rPr>
          <w:vertAlign w:val="subscript"/>
          <w:lang w:val="en-GB"/>
        </w:rPr>
        <w:t>group,phase</w:t>
      </w:r>
      <w:proofErr w:type="spellEnd"/>
      <w:proofErr w:type="gramEnd"/>
      <w:r w:rsidR="008F305C" w:rsidRPr="005A1261">
        <w:rPr>
          <w:lang w:val="en-GB"/>
        </w:rPr>
        <w:t>=1</w:t>
      </w:r>
      <w:r w:rsidR="008F305C">
        <w:rPr>
          <w:lang w:val="en-GB"/>
        </w:rPr>
        <w:t>and</w:t>
      </w:r>
      <w:r w:rsidR="008F305C" w:rsidRPr="005A1261">
        <w:rPr>
          <w:lang w:val="en-GB"/>
        </w:rPr>
        <w:t> </w:t>
      </w:r>
      <w:proofErr w:type="spellStart"/>
      <w:r w:rsidR="008F305C" w:rsidRPr="005A1261">
        <w:rPr>
          <w:i/>
          <w:iCs/>
          <w:lang w:val="en-GB"/>
        </w:rPr>
        <w:t>C</w:t>
      </w:r>
      <w:r w:rsidR="008F305C" w:rsidRPr="005A1261">
        <w:rPr>
          <w:vertAlign w:val="subscript"/>
          <w:lang w:val="en-GB"/>
        </w:rPr>
        <w:t>group,amp</w:t>
      </w:r>
      <w:proofErr w:type="spellEnd"/>
      <w:r w:rsidR="008F305C" w:rsidRPr="005A1261">
        <w:rPr>
          <w:lang w:val="en-GB"/>
        </w:rPr>
        <w:t>=2</w:t>
      </w:r>
      <w:r w:rsidR="008F305C">
        <w:rPr>
          <w:lang w:val="en-GB"/>
        </w:rPr>
        <w:t xml:space="preserve"> for the Rel-18 Type II codebook for CJT. However, there were extensive discussions on Alt 3 – which differs from Alt 1 by having </w:t>
      </w:r>
      <w:proofErr w:type="spellStart"/>
      <w:proofErr w:type="gramStart"/>
      <w:r w:rsidR="008F305C" w:rsidRPr="005A1261">
        <w:rPr>
          <w:i/>
          <w:iCs/>
          <w:lang w:val="en-GB"/>
        </w:rPr>
        <w:t>C</w:t>
      </w:r>
      <w:r w:rsidR="008F305C" w:rsidRPr="005A1261">
        <w:rPr>
          <w:vertAlign w:val="subscript"/>
          <w:lang w:val="en-GB"/>
        </w:rPr>
        <w:t>group,amp</w:t>
      </w:r>
      <w:proofErr w:type="spellEnd"/>
      <w:proofErr w:type="gramEnd"/>
      <w:r w:rsidR="008F305C" w:rsidRPr="005A1261">
        <w:rPr>
          <w:lang w:val="en-GB"/>
        </w:rPr>
        <w:t>=2</w:t>
      </w:r>
      <w:r w:rsidR="008F305C">
        <w:rPr>
          <w:lang w:val="en-GB"/>
        </w:rPr>
        <w:t>N, i.e., each polarization of each TRP having its own amplitude reference. It was argued that such amplitude reference would improve performance in geographically distant TRP deployments.</w:t>
      </w:r>
    </w:p>
    <w:p w14:paraId="629E6282" w14:textId="77777777" w:rsidR="00CD6E23" w:rsidRDefault="008F305C" w:rsidP="00D44DA4">
      <w:pPr>
        <w:jc w:val="both"/>
        <w:rPr>
          <w:lang w:val="en-GB"/>
        </w:rPr>
      </w:pPr>
      <w:r>
        <w:rPr>
          <w:lang w:val="en-GB"/>
        </w:rPr>
        <w:t xml:space="preserve">However, amplitude variations across distant TRPs are implicitly taken care in the precoder computation from the joint </w:t>
      </w:r>
      <w:proofErr w:type="spellStart"/>
      <w:r>
        <w:rPr>
          <w:lang w:val="en-GB"/>
        </w:rPr>
        <w:t>mTRP</w:t>
      </w:r>
      <w:proofErr w:type="spellEnd"/>
      <w:r>
        <w:rPr>
          <w:lang w:val="en-GB"/>
        </w:rPr>
        <w:t xml:space="preserve"> channel and consequently in quantization Alt 1. Having separate amplitude references would artificially boost the number of NZC, thereby increasing overhead but not contributing meaningfully to performance improvement. </w:t>
      </w:r>
      <w:r w:rsidR="005B0B6D">
        <w:rPr>
          <w:lang w:val="en-GB"/>
        </w:rPr>
        <w:t xml:space="preserve">Moreover, following the rationale of multi-TRP transmissions to ensure uniform coverage to all UEs, as long as the UE is </w:t>
      </w:r>
      <w:r w:rsidR="00CD6E23">
        <w:rPr>
          <w:lang w:val="en-GB"/>
        </w:rPr>
        <w:t>close to one or two TRPs in the coordinating set, a single reference amplitude is enough to reap the benefit of CJT.</w:t>
      </w:r>
    </w:p>
    <w:p w14:paraId="09E0E55A" w14:textId="272F5E35" w:rsidR="00147FA4" w:rsidRDefault="00FC053A" w:rsidP="00147FA4">
      <w:pPr>
        <w:jc w:val="both"/>
        <w:rPr>
          <w:lang w:val="en-GB"/>
        </w:rPr>
      </w:pPr>
      <w:r>
        <w:rPr>
          <w:lang w:val="en-GB"/>
        </w:rPr>
        <w:t>To</w:t>
      </w:r>
      <w:r w:rsidR="00CD6E23">
        <w:rPr>
          <w:lang w:val="en-GB"/>
        </w:rPr>
        <w:t xml:space="preserve"> support our arguments, we provide simulation</w:t>
      </w:r>
      <w:r w:rsidR="007D378F">
        <w:rPr>
          <w:lang w:val="en-GB"/>
        </w:rPr>
        <w:t xml:space="preserve"> results comparing the performance of Alt 1 and Alt 3 in</w:t>
      </w:r>
      <w:r w:rsidR="00876EA4">
        <w:rPr>
          <w:lang w:val="en-GB"/>
        </w:rPr>
        <w:t xml:space="preserve"> </w:t>
      </w:r>
      <w:r>
        <w:rPr>
          <w:lang w:val="en-GB"/>
        </w:rPr>
        <w:t>Fig. 1</w:t>
      </w:r>
      <w:r w:rsidR="00484B85">
        <w:rPr>
          <w:lang w:val="en-GB"/>
        </w:rPr>
        <w:t>7</w:t>
      </w:r>
      <w:r w:rsidR="007D378F">
        <w:rPr>
          <w:lang w:val="en-GB"/>
        </w:rPr>
        <w:t>. The simulation scenario and settings are as explained earlier.</w:t>
      </w:r>
      <w:r w:rsidR="00876EA4">
        <w:rPr>
          <w:lang w:val="en-GB"/>
        </w:rPr>
        <w:t xml:space="preserve"> </w:t>
      </w:r>
      <w:r w:rsidR="00147FA4">
        <w:rPr>
          <w:lang w:val="en-GB"/>
        </w:rPr>
        <w:t xml:space="preserve">From the results, we observe that Alt 3 cannot provide consistent performance benefit over Alt 1. Further, the cost of this little performance benefit </w:t>
      </w:r>
      <w:r>
        <w:rPr>
          <w:lang w:val="en-GB"/>
        </w:rPr>
        <w:t>must</w:t>
      </w:r>
      <w:r w:rsidR="00147FA4">
        <w:rPr>
          <w:lang w:val="en-GB"/>
        </w:rPr>
        <w:t xml:space="preserve"> be borne by the increased overhead of feeding back multiple reference amplitudes. Therefore, supporting quantization Alt 3 is not necessary.</w:t>
      </w:r>
    </w:p>
    <w:p w14:paraId="6D55A67C" w14:textId="7EEE51CB" w:rsidR="00147FA4" w:rsidRDefault="00147FA4" w:rsidP="00147FA4">
      <w:pPr>
        <w:jc w:val="both"/>
        <w:rPr>
          <w:lang w:val="en-GB"/>
        </w:rPr>
      </w:pPr>
      <w:r w:rsidRPr="00165892">
        <w:rPr>
          <w:b/>
          <w:bCs/>
        </w:rPr>
        <w:t>Proposal</w:t>
      </w:r>
      <w:r w:rsidR="00E66320">
        <w:rPr>
          <w:b/>
          <w:bCs/>
        </w:rPr>
        <w:t xml:space="preserve"> 14</w:t>
      </w:r>
      <w:r w:rsidRPr="00165892">
        <w:rPr>
          <w:lang w:val="en-GB"/>
        </w:rPr>
        <w:t>:</w:t>
      </w:r>
      <w:r>
        <w:rPr>
          <w:lang w:val="en-GB"/>
        </w:rPr>
        <w:t xml:space="preserve"> For Rel-18 Type II codebook for CJT, revert the working assumption on quantization Alt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36"/>
      </w:tblGrid>
      <w:tr w:rsidR="00ED5771" w14:paraId="1561C96F" w14:textId="77777777" w:rsidTr="00A949C5">
        <w:tc>
          <w:tcPr>
            <w:tcW w:w="4815" w:type="dxa"/>
          </w:tcPr>
          <w:p w14:paraId="2863C276" w14:textId="24EFE410" w:rsidR="00371F71" w:rsidRDefault="00650DC0" w:rsidP="00D44DA4">
            <w:pPr>
              <w:jc w:val="both"/>
              <w:rPr>
                <w:lang w:val="en-GB"/>
              </w:rPr>
            </w:pPr>
            <w:r w:rsidRPr="00650DC0">
              <w:rPr>
                <w:noProof/>
              </w:rPr>
              <w:drawing>
                <wp:inline distT="0" distB="0" distL="0" distR="0" wp14:anchorId="220CFD1A" wp14:editId="4046E2C5">
                  <wp:extent cx="2825750" cy="2501900"/>
                  <wp:effectExtent l="0" t="0" r="12700" b="12700"/>
                  <wp:docPr id="3" name="Chart 3">
                    <a:extLst xmlns:a="http://schemas.openxmlformats.org/drawingml/2006/main">
                      <a:ext uri="{FF2B5EF4-FFF2-40B4-BE49-F238E27FC236}">
                        <a16:creationId xmlns:a16="http://schemas.microsoft.com/office/drawing/2014/main" id="{06AC6105-7736-4718-8AAB-1C53FA8473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816" w:type="dxa"/>
          </w:tcPr>
          <w:p w14:paraId="1627F153" w14:textId="7B472F2B" w:rsidR="00371F71" w:rsidRDefault="00650DC0" w:rsidP="00876EA4">
            <w:pPr>
              <w:keepNext/>
              <w:jc w:val="both"/>
              <w:rPr>
                <w:lang w:val="en-GB"/>
              </w:rPr>
            </w:pPr>
            <w:r w:rsidRPr="00650DC0">
              <w:rPr>
                <w:noProof/>
              </w:rPr>
              <w:drawing>
                <wp:inline distT="0" distB="0" distL="0" distR="0" wp14:anchorId="74E98C03" wp14:editId="4C2A98BC">
                  <wp:extent cx="2933700" cy="2501900"/>
                  <wp:effectExtent l="0" t="0" r="0" b="12700"/>
                  <wp:docPr id="6" name="Chart 6">
                    <a:extLst xmlns:a="http://schemas.openxmlformats.org/drawingml/2006/main">
                      <a:ext uri="{FF2B5EF4-FFF2-40B4-BE49-F238E27FC236}">
                        <a16:creationId xmlns:a16="http://schemas.microsoft.com/office/drawing/2014/main" id="{C6BC88CC-7825-4C96-9B35-4A0074912D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712AAF5A" w14:textId="66A2A57D" w:rsidR="008F305C" w:rsidRDefault="00876EA4" w:rsidP="00876EA4">
      <w:pPr>
        <w:pStyle w:val="Caption"/>
        <w:jc w:val="center"/>
      </w:pPr>
      <w:bookmarkStart w:id="6" w:name="_Ref127455531"/>
      <w:r>
        <w:t xml:space="preserve">Figure </w:t>
      </w:r>
      <w:bookmarkEnd w:id="6"/>
      <w:r w:rsidR="00484B85">
        <w:t>17</w:t>
      </w:r>
      <w:r>
        <w:t xml:space="preserve"> </w:t>
      </w:r>
      <w:r w:rsidRPr="00876EA4">
        <w:rPr>
          <w:b w:val="0"/>
          <w:bCs/>
        </w:rPr>
        <w:t>Performance comparison of quantization Alt 1 and Alt 3</w:t>
      </w:r>
    </w:p>
    <w:p w14:paraId="328DF9DB" w14:textId="50080B29" w:rsidR="003511BB" w:rsidRDefault="003511BB" w:rsidP="00F4114D">
      <w:pPr>
        <w:pStyle w:val="Heading2"/>
        <w:numPr>
          <w:ilvl w:val="0"/>
          <w:numId w:val="10"/>
        </w:numPr>
        <w:ind w:left="567" w:hanging="567"/>
        <w:rPr>
          <w:sz w:val="28"/>
        </w:rPr>
      </w:pPr>
      <w:r>
        <w:rPr>
          <w:sz w:val="28"/>
        </w:rPr>
        <w:t>Parameter Combination Linkage</w:t>
      </w:r>
    </w:p>
    <w:p w14:paraId="5FA11423" w14:textId="21FD4D93" w:rsidR="00501D6E" w:rsidRPr="00501D6E" w:rsidRDefault="00501D6E" w:rsidP="00501D6E">
      <w:pPr>
        <w:rPr>
          <w:lang w:val="en-GB"/>
        </w:rPr>
      </w:pPr>
      <w:r>
        <w:rPr>
          <w:rFonts w:eastAsia="SimSun"/>
          <w:szCs w:val="22"/>
          <w:lang w:eastAsia="zh-CN"/>
        </w:rPr>
        <w:t>In RAN1#112 meeting</w:t>
      </w:r>
      <w:r w:rsidRPr="006E5378">
        <w:rPr>
          <w:rFonts w:eastAsia="SimSun"/>
          <w:szCs w:val="22"/>
          <w:lang w:eastAsia="zh-CN"/>
        </w:rPr>
        <w:t xml:space="preserve">, the following agreements were </w:t>
      </w:r>
      <w:r w:rsidR="00C23A19">
        <w:rPr>
          <w:rFonts w:eastAsia="SimSun"/>
          <w:szCs w:val="22"/>
          <w:lang w:eastAsia="zh-CN"/>
        </w:rPr>
        <w:t>reached</w:t>
      </w:r>
      <w:r w:rsidRPr="006E5378">
        <w:rPr>
          <w:rFonts w:eastAsia="SimSun"/>
          <w:szCs w:val="22"/>
          <w:lang w:eastAsia="zh-CN"/>
        </w:rPr>
        <w:t xml:space="preserve"> </w:t>
      </w:r>
      <w:r>
        <w:rPr>
          <w:rFonts w:eastAsia="SimSun"/>
          <w:szCs w:val="22"/>
          <w:lang w:eastAsia="zh-CN"/>
        </w:rPr>
        <w:t>regarding parameter combinations</w:t>
      </w:r>
      <w:r w:rsidR="00C23A19">
        <w:rPr>
          <w:rFonts w:eastAsia="SimSun"/>
          <w:szCs w:val="22"/>
          <w:lang w:eastAsia="zh-CN"/>
        </w:rPr>
        <w:t xml:space="preserve"> for </w:t>
      </w:r>
      <w:r w:rsidR="00C23A19">
        <w:rPr>
          <w:rFonts w:cs="Times"/>
        </w:rPr>
        <w:t xml:space="preserve">Type-II codebook refinement for CJT </w:t>
      </w:r>
      <w:proofErr w:type="spellStart"/>
      <w:r w:rsidR="00C23A19">
        <w:rPr>
          <w:rFonts w:cs="Times"/>
        </w:rPr>
        <w:t>mTRP</w:t>
      </w:r>
      <w:proofErr w:type="spellEnd"/>
      <w:r>
        <w:rPr>
          <w:rFonts w:eastAsia="SimSun"/>
          <w:szCs w:val="22"/>
          <w:lang w:eastAsia="zh-CN"/>
        </w:rPr>
        <w:t xml:space="preserve"> </w:t>
      </w:r>
      <w:r>
        <w:rPr>
          <w:rFonts w:eastAsia="SimSun"/>
          <w:szCs w:val="22"/>
          <w:lang w:eastAsia="zh-CN"/>
        </w:rPr>
        <w:fldChar w:fldCharType="begin"/>
      </w:r>
      <w:r>
        <w:rPr>
          <w:rFonts w:eastAsia="SimSun"/>
          <w:szCs w:val="22"/>
          <w:lang w:eastAsia="zh-CN"/>
        </w:rPr>
        <w:instrText xml:space="preserve"> REF _Ref117178204 \r \h </w:instrText>
      </w:r>
      <w:r>
        <w:rPr>
          <w:rFonts w:eastAsia="SimSun"/>
          <w:szCs w:val="22"/>
          <w:lang w:eastAsia="zh-CN"/>
        </w:rPr>
      </w:r>
      <w:r>
        <w:rPr>
          <w:rFonts w:eastAsia="SimSun"/>
          <w:szCs w:val="22"/>
          <w:lang w:eastAsia="zh-CN"/>
        </w:rPr>
        <w:fldChar w:fldCharType="separate"/>
      </w:r>
      <w:r>
        <w:rPr>
          <w:rFonts w:eastAsia="SimSun"/>
          <w:szCs w:val="22"/>
          <w:lang w:eastAsia="zh-CN"/>
        </w:rPr>
        <w:t>[2]</w:t>
      </w:r>
      <w:r>
        <w:rPr>
          <w:rFonts w:eastAsia="SimSun"/>
          <w:szCs w:val="22"/>
          <w:lang w:eastAsia="zh-CN"/>
        </w:rPr>
        <w:fldChar w:fldCharType="end"/>
      </w:r>
      <w:r w:rsidR="00C23A19">
        <w:rPr>
          <w:rFonts w:eastAsia="SimSun"/>
          <w:szCs w:val="22"/>
          <w:lang w:eastAsia="zh-CN"/>
        </w:rPr>
        <w:t>:</w:t>
      </w:r>
    </w:p>
    <w:tbl>
      <w:tblPr>
        <w:tblStyle w:val="TableGrid"/>
        <w:tblW w:w="0" w:type="auto"/>
        <w:tblLook w:val="04A0" w:firstRow="1" w:lastRow="0" w:firstColumn="1" w:lastColumn="0" w:noHBand="0" w:noVBand="1"/>
      </w:tblPr>
      <w:tblGrid>
        <w:gridCol w:w="9631"/>
      </w:tblGrid>
      <w:tr w:rsidR="006A6ACA" w14:paraId="55209F88" w14:textId="77777777" w:rsidTr="006A6ACA">
        <w:tc>
          <w:tcPr>
            <w:tcW w:w="9631" w:type="dxa"/>
          </w:tcPr>
          <w:p w14:paraId="472A2EAD" w14:textId="77777777" w:rsidR="006A6ACA" w:rsidRDefault="006A6ACA" w:rsidP="006A6ACA">
            <w:pPr>
              <w:snapToGrid w:val="0"/>
              <w:rPr>
                <w:rFonts w:cs="Times"/>
                <w:sz w:val="20"/>
                <w:lang w:eastAsia="zh-CN"/>
              </w:rPr>
            </w:pPr>
            <w:r>
              <w:rPr>
                <w:rFonts w:cs="Times"/>
                <w:b/>
                <w:lang w:eastAsia="zh-CN"/>
              </w:rPr>
              <w:t>Conclusion</w:t>
            </w:r>
            <w:r>
              <w:rPr>
                <w:rFonts w:cs="Times"/>
                <w:lang w:eastAsia="zh-CN"/>
              </w:rPr>
              <w:t xml:space="preserve"> </w:t>
            </w:r>
          </w:p>
          <w:p w14:paraId="384D8262" w14:textId="77777777" w:rsidR="006A6ACA" w:rsidRDefault="006A6ACA" w:rsidP="006A6ACA">
            <w:pPr>
              <w:snapToGrid w:val="0"/>
              <w:rPr>
                <w:rFonts w:cs="Times"/>
              </w:rPr>
            </w:pPr>
            <w:r>
              <w:rPr>
                <w:rFonts w:cs="Times"/>
              </w:rPr>
              <w:t xml:space="preserve">On the Parameter Combination of Type-II codebook refinement for CJT </w:t>
            </w:r>
            <w:proofErr w:type="spellStart"/>
            <w:r>
              <w:rPr>
                <w:rFonts w:cs="Times"/>
              </w:rPr>
              <w:t>mTRP</w:t>
            </w:r>
            <w:proofErr w:type="spellEnd"/>
            <w:r>
              <w:rPr>
                <w:rFonts w:cs="Times"/>
              </w:rPr>
              <w:t xml:space="preserve">, there is no consensus on adding a new (not previously agreed) codebook parameter, as well as replacing the legacy parameter </w:t>
            </w:r>
            <w:r>
              <w:rPr>
                <w:rFonts w:cs="Times"/>
                <w:i/>
              </w:rPr>
              <w:t>L</w:t>
            </w:r>
            <w:r>
              <w:rPr>
                <w:rFonts w:cs="Times"/>
              </w:rPr>
              <w:t xml:space="preserve"> with a new (not previously agreed) parameter.</w:t>
            </w:r>
          </w:p>
          <w:p w14:paraId="108FB3C9" w14:textId="77777777" w:rsidR="006A6ACA" w:rsidRDefault="006A6ACA" w:rsidP="007009AA">
            <w:pPr>
              <w:pStyle w:val="ListParagraph"/>
              <w:numPr>
                <w:ilvl w:val="0"/>
                <w:numId w:val="22"/>
              </w:numPr>
              <w:snapToGrid w:val="0"/>
              <w:spacing w:after="0"/>
              <w:contextualSpacing/>
              <w:rPr>
                <w:rFonts w:cs="Times"/>
              </w:rPr>
            </w:pPr>
            <w:r>
              <w:rPr>
                <w:rFonts w:cs="Times"/>
              </w:rPr>
              <w:t>Note: Since dynamic {</w:t>
            </w:r>
            <w:r>
              <w:rPr>
                <w:rFonts w:cs="Times"/>
                <w:i/>
              </w:rPr>
              <w:t>L</w:t>
            </w:r>
            <w:r>
              <w:rPr>
                <w:rFonts w:cs="Times"/>
                <w:i/>
                <w:vertAlign w:val="subscript"/>
              </w:rPr>
              <w:t>n</w:t>
            </w:r>
            <w:r>
              <w:rPr>
                <w:rFonts w:cs="Times"/>
              </w:rPr>
              <w:t>} selection was agreed, this implies that the list of supported {</w:t>
            </w:r>
            <w:r>
              <w:rPr>
                <w:rFonts w:cs="Times"/>
                <w:i/>
              </w:rPr>
              <w:t>L</w:t>
            </w:r>
            <w:r>
              <w:rPr>
                <w:rFonts w:cs="Times"/>
                <w:i/>
                <w:vertAlign w:val="subscript"/>
              </w:rPr>
              <w:t>n</w:t>
            </w:r>
            <w:r>
              <w:rPr>
                <w:rFonts w:cs="Times"/>
              </w:rPr>
              <w:t>} combinations will be discussed separately from the list of supported {</w:t>
            </w:r>
            <w:proofErr w:type="spellStart"/>
            <w:r>
              <w:rPr>
                <w:rFonts w:cs="Times"/>
                <w:i/>
              </w:rPr>
              <w:t>p</w:t>
            </w:r>
            <w:r>
              <w:rPr>
                <w:rFonts w:cs="Times"/>
                <w:i/>
                <w:vertAlign w:val="subscript"/>
              </w:rPr>
              <w:t>v</w:t>
            </w:r>
            <w:proofErr w:type="spellEnd"/>
            <w:r>
              <w:rPr>
                <w:rFonts w:cs="Times"/>
                <w:i/>
              </w:rPr>
              <w:t>,</w:t>
            </w:r>
            <w:r>
              <w:rPr>
                <w:rFonts w:ascii="Symbol" w:hAnsi="Symbol"/>
                <w:i/>
              </w:rPr>
              <w:t xml:space="preserve"> b</w:t>
            </w:r>
            <w:r>
              <w:rPr>
                <w:rFonts w:cs="Times"/>
              </w:rPr>
              <w:t>} combinations</w:t>
            </w:r>
          </w:p>
          <w:p w14:paraId="73F0D2C0" w14:textId="77777777" w:rsidR="006A6ACA" w:rsidRDefault="006A6ACA" w:rsidP="007009AA">
            <w:pPr>
              <w:pStyle w:val="ListParagraph"/>
              <w:numPr>
                <w:ilvl w:val="0"/>
                <w:numId w:val="22"/>
              </w:numPr>
              <w:snapToGrid w:val="0"/>
              <w:spacing w:after="0"/>
              <w:contextualSpacing/>
              <w:rPr>
                <w:rFonts w:cs="Times"/>
              </w:rPr>
            </w:pPr>
            <w:r>
              <w:rPr>
                <w:rFonts w:cs="Times"/>
              </w:rPr>
              <w:t>FFS: Whether/how the list of supported {Ln} combinations can be linked with the list of supported {</w:t>
            </w:r>
            <w:proofErr w:type="spellStart"/>
            <w:r>
              <w:rPr>
                <w:rFonts w:cs="Times"/>
                <w:i/>
              </w:rPr>
              <w:t>p</w:t>
            </w:r>
            <w:r>
              <w:rPr>
                <w:rFonts w:cs="Times"/>
                <w:i/>
                <w:vertAlign w:val="subscript"/>
              </w:rPr>
              <w:t>v</w:t>
            </w:r>
            <w:proofErr w:type="spellEnd"/>
            <w:r>
              <w:rPr>
                <w:rFonts w:cs="Times"/>
                <w:i/>
              </w:rPr>
              <w:t>,</w:t>
            </w:r>
            <w:r>
              <w:rPr>
                <w:rFonts w:ascii="Symbol" w:hAnsi="Symbol"/>
                <w:i/>
              </w:rPr>
              <w:t xml:space="preserve"> b</w:t>
            </w:r>
            <w:r>
              <w:rPr>
                <w:rFonts w:cs="Times"/>
              </w:rPr>
              <w:t xml:space="preserve">} combinations without introducing a new (not previously agreed) codebook parameter, e.g. via some UE capability </w:t>
            </w:r>
          </w:p>
          <w:p w14:paraId="78D1FA72" w14:textId="77777777" w:rsidR="006A6ACA" w:rsidRDefault="006A6ACA" w:rsidP="006A6ACA">
            <w:pPr>
              <w:rPr>
                <w:iCs/>
              </w:rPr>
            </w:pPr>
          </w:p>
          <w:p w14:paraId="2A81DA6E" w14:textId="77777777" w:rsidR="006A6ACA" w:rsidRDefault="006A6ACA" w:rsidP="006A6ACA">
            <w:pPr>
              <w:snapToGrid w:val="0"/>
              <w:rPr>
                <w:highlight w:val="green"/>
              </w:rPr>
            </w:pPr>
            <w:r>
              <w:rPr>
                <w:b/>
                <w:highlight w:val="green"/>
              </w:rPr>
              <w:lastRenderedPageBreak/>
              <w:t>Agreement</w:t>
            </w:r>
          </w:p>
          <w:p w14:paraId="52A580E8" w14:textId="77777777" w:rsidR="006A6ACA" w:rsidRDefault="006A6ACA" w:rsidP="006A6ACA">
            <w:pPr>
              <w:snapToGrid w:val="0"/>
            </w:pPr>
            <w:r>
              <w:t xml:space="preserve">On the Type-II codebook refinement for CJT </w:t>
            </w:r>
            <w:proofErr w:type="spellStart"/>
            <w:r>
              <w:t>mTRP</w:t>
            </w:r>
            <w:proofErr w:type="spellEnd"/>
            <w:r>
              <w:t>, only support N</w:t>
            </w:r>
            <w:r>
              <w:rPr>
                <w:vertAlign w:val="subscript"/>
              </w:rPr>
              <w:t>L</w:t>
            </w:r>
            <w:r>
              <w:t xml:space="preserve"> </w:t>
            </w:r>
            <w:proofErr w:type="gramStart"/>
            <w:r>
              <w:t>={</w:t>
            </w:r>
            <w:proofErr w:type="gramEnd"/>
            <w:r>
              <w:t>2,4} as additional candidate values to N</w:t>
            </w:r>
            <w:r>
              <w:rPr>
                <w:vertAlign w:val="subscript"/>
              </w:rPr>
              <w:t>L</w:t>
            </w:r>
            <w:r>
              <w:t>=1.</w:t>
            </w:r>
          </w:p>
          <w:p w14:paraId="324F210B" w14:textId="77777777" w:rsidR="006A6ACA" w:rsidRDefault="006A6ACA" w:rsidP="007009AA">
            <w:pPr>
              <w:pStyle w:val="ListParagraph"/>
              <w:numPr>
                <w:ilvl w:val="0"/>
                <w:numId w:val="23"/>
              </w:numPr>
              <w:suppressAutoHyphens/>
              <w:snapToGrid w:val="0"/>
              <w:spacing w:after="0"/>
            </w:pPr>
            <w:r>
              <w:t>FFS: Additional restriction(s) depending on the configured value for N</w:t>
            </w:r>
            <w:r>
              <w:rPr>
                <w:vertAlign w:val="subscript"/>
              </w:rPr>
              <w:t>TRP</w:t>
            </w:r>
          </w:p>
          <w:p w14:paraId="784A6F4B" w14:textId="77777777" w:rsidR="006A6ACA" w:rsidRDefault="006A6ACA" w:rsidP="006A6ACA"/>
          <w:p w14:paraId="280EFDFB" w14:textId="77777777" w:rsidR="006A6ACA" w:rsidRDefault="006A6ACA" w:rsidP="006A6ACA">
            <w:pPr>
              <w:snapToGrid w:val="0"/>
              <w:rPr>
                <w:sz w:val="20"/>
                <w:highlight w:val="green"/>
              </w:rPr>
            </w:pPr>
            <w:r>
              <w:rPr>
                <w:b/>
                <w:highlight w:val="green"/>
              </w:rPr>
              <w:t>Agreement</w:t>
            </w:r>
          </w:p>
          <w:p w14:paraId="62324951" w14:textId="77777777" w:rsidR="006A6ACA" w:rsidRDefault="006A6ACA" w:rsidP="006A6ACA">
            <w:pPr>
              <w:widowControl w:val="0"/>
              <w:snapToGrid w:val="0"/>
            </w:pPr>
            <w:r>
              <w:t xml:space="preserve">On the Type-II codebook refinement for CJT </w:t>
            </w:r>
            <w:proofErr w:type="spellStart"/>
            <w:r>
              <w:t>mTRP</w:t>
            </w:r>
            <w:proofErr w:type="spellEnd"/>
            <w:r>
              <w:t xml:space="preserve">,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3E339F0A" w14:textId="77777777" w:rsidR="006A6ACA" w:rsidRDefault="006A6ACA" w:rsidP="007009AA">
            <w:pPr>
              <w:pStyle w:val="ListParagraph"/>
              <w:widowControl w:val="0"/>
              <w:numPr>
                <w:ilvl w:val="0"/>
                <w:numId w:val="24"/>
              </w:numPr>
              <w:suppressAutoHyphens/>
              <w:snapToGrid w:val="0"/>
              <w:spacing w:after="0"/>
            </w:pPr>
            <w:r>
              <w:t>FFS by RAN1#112: whether other combinations can be supported</w:t>
            </w:r>
          </w:p>
          <w:p w14:paraId="5D690AB6" w14:textId="77777777" w:rsidR="006A6ACA" w:rsidRDefault="006A6ACA" w:rsidP="006A6ACA">
            <w:pPr>
              <w:widowControl w:val="0"/>
              <w:snapToGrid w:val="0"/>
            </w:pPr>
            <w:r>
              <w:t>FFS (by RAN1#112bis-e): Whether/how the supported combinations of {</w:t>
            </w:r>
            <w:r>
              <w:rPr>
                <w:rFonts w:ascii="Symbol" w:hAnsi="Symbol"/>
                <w:i/>
              </w:rPr>
              <w:t>a</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21CCDE48" w14:textId="77777777" w:rsidR="006A6ACA" w:rsidRDefault="006A6ACA" w:rsidP="006A6ACA">
            <w:pPr>
              <w:widowControl w:val="0"/>
              <w:snapToGrid w:val="0"/>
            </w:pPr>
            <w:r>
              <w:t>FFS: Whether the total number of Ln is a UE capability</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13"/>
              <w:gridCol w:w="5269"/>
            </w:tblGrid>
            <w:tr w:rsidR="006A6ACA" w14:paraId="40DCAD1D" w14:textId="77777777" w:rsidTr="006A6ACA">
              <w:trPr>
                <w:trHeight w:val="235"/>
              </w:trPr>
              <w:tc>
                <w:tcPr>
                  <w:tcW w:w="713" w:type="dxa"/>
                  <w:tcBorders>
                    <w:top w:val="double" w:sz="4" w:space="0" w:color="A5A5A5"/>
                    <w:left w:val="double" w:sz="4" w:space="0" w:color="A5A5A5"/>
                    <w:bottom w:val="double" w:sz="4" w:space="0" w:color="A5A5A5"/>
                    <w:right w:val="double" w:sz="4" w:space="0" w:color="A5A5A5"/>
                  </w:tcBorders>
                  <w:shd w:val="clear" w:color="auto" w:fill="F2F2F2"/>
                  <w:hideMark/>
                </w:tcPr>
                <w:p w14:paraId="17CEA3CB" w14:textId="77777777" w:rsidR="006A6ACA" w:rsidRDefault="006A6ACA" w:rsidP="006A6ACA">
                  <w:pPr>
                    <w:rPr>
                      <w:b/>
                      <w:sz w:val="18"/>
                    </w:rPr>
                  </w:pPr>
                  <w:r>
                    <w:rPr>
                      <w:b/>
                      <w:sz w:val="18"/>
                    </w:rPr>
                    <w:t>N</w:t>
                  </w:r>
                  <w:r>
                    <w:rPr>
                      <w:b/>
                      <w:sz w:val="18"/>
                      <w:vertAlign w:val="subscript"/>
                    </w:rPr>
                    <w:t>TRP</w:t>
                  </w:r>
                </w:p>
              </w:tc>
              <w:tc>
                <w:tcPr>
                  <w:tcW w:w="5269" w:type="dxa"/>
                  <w:tcBorders>
                    <w:top w:val="double" w:sz="4" w:space="0" w:color="A5A5A5"/>
                    <w:left w:val="double" w:sz="4" w:space="0" w:color="A5A5A5"/>
                    <w:bottom w:val="double" w:sz="4" w:space="0" w:color="A5A5A5"/>
                    <w:right w:val="double" w:sz="4" w:space="0" w:color="A5A5A5"/>
                  </w:tcBorders>
                  <w:shd w:val="clear" w:color="auto" w:fill="F2F2F2"/>
                  <w:hideMark/>
                </w:tcPr>
                <w:p w14:paraId="6D6E7072" w14:textId="77777777" w:rsidR="006A6ACA" w:rsidRDefault="006A6ACA" w:rsidP="006A6ACA">
                  <w:pPr>
                    <w:rPr>
                      <w:b/>
                      <w:sz w:val="18"/>
                    </w:rPr>
                  </w:pPr>
                  <w:r>
                    <w:rPr>
                      <w:b/>
                      <w:sz w:val="18"/>
                    </w:rPr>
                    <w:t>{L</w:t>
                  </w:r>
                  <w:r>
                    <w:rPr>
                      <w:b/>
                      <w:sz w:val="18"/>
                      <w:vertAlign w:val="subscript"/>
                    </w:rPr>
                    <w:t>n</w:t>
                  </w:r>
                  <w:r>
                    <w:rPr>
                      <w:b/>
                      <w:sz w:val="18"/>
                    </w:rPr>
                    <w:t>} combination</w:t>
                  </w:r>
                </w:p>
              </w:tc>
            </w:tr>
            <w:tr w:rsidR="006A6ACA" w14:paraId="27A01588" w14:textId="77777777" w:rsidTr="006A6ACA">
              <w:trPr>
                <w:trHeight w:val="229"/>
              </w:trPr>
              <w:tc>
                <w:tcPr>
                  <w:tcW w:w="713" w:type="dxa"/>
                  <w:vMerge w:val="restart"/>
                  <w:tcBorders>
                    <w:top w:val="double" w:sz="4" w:space="0" w:color="A5A5A5"/>
                    <w:left w:val="double" w:sz="4" w:space="0" w:color="A5A5A5"/>
                    <w:bottom w:val="double" w:sz="4" w:space="0" w:color="A5A5A5"/>
                    <w:right w:val="double" w:sz="4" w:space="0" w:color="A5A5A5"/>
                  </w:tcBorders>
                  <w:hideMark/>
                </w:tcPr>
                <w:p w14:paraId="6CEA1A5B" w14:textId="77777777" w:rsidR="006A6ACA" w:rsidRDefault="006A6ACA" w:rsidP="006A6ACA">
                  <w:pPr>
                    <w:rPr>
                      <w:sz w:val="18"/>
                    </w:rPr>
                  </w:pPr>
                  <w:r>
                    <w:rPr>
                      <w:sz w:val="18"/>
                    </w:rPr>
                    <w:t>1</w:t>
                  </w:r>
                </w:p>
              </w:tc>
              <w:tc>
                <w:tcPr>
                  <w:tcW w:w="5269" w:type="dxa"/>
                  <w:tcBorders>
                    <w:top w:val="double" w:sz="4" w:space="0" w:color="A5A5A5"/>
                    <w:left w:val="double" w:sz="4" w:space="0" w:color="A5A5A5"/>
                    <w:bottom w:val="double" w:sz="4" w:space="0" w:color="A5A5A5"/>
                    <w:right w:val="double" w:sz="4" w:space="0" w:color="A5A5A5"/>
                  </w:tcBorders>
                  <w:hideMark/>
                </w:tcPr>
                <w:p w14:paraId="6C0219AE" w14:textId="77777777" w:rsidR="006A6ACA" w:rsidRDefault="006A6ACA" w:rsidP="006A6ACA">
                  <w:pPr>
                    <w:rPr>
                      <w:sz w:val="18"/>
                    </w:rPr>
                  </w:pPr>
                  <w:r>
                    <w:rPr>
                      <w:sz w:val="18"/>
                    </w:rPr>
                    <w:t>{2}</w:t>
                  </w:r>
                </w:p>
              </w:tc>
            </w:tr>
            <w:tr w:rsidR="006A6ACA" w14:paraId="32664C77" w14:textId="77777777" w:rsidTr="006A6ACA">
              <w:trPr>
                <w:trHeight w:val="254"/>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4366DCD8"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5C332D86" w14:textId="77777777" w:rsidR="006A6ACA" w:rsidRDefault="006A6ACA" w:rsidP="006A6ACA">
                  <w:pPr>
                    <w:rPr>
                      <w:sz w:val="18"/>
                    </w:rPr>
                  </w:pPr>
                  <w:r>
                    <w:rPr>
                      <w:sz w:val="18"/>
                    </w:rPr>
                    <w:t>{4}</w:t>
                  </w:r>
                </w:p>
              </w:tc>
            </w:tr>
            <w:tr w:rsidR="006A6ACA" w14:paraId="42583695" w14:textId="77777777" w:rsidTr="006A6ACA">
              <w:trPr>
                <w:trHeight w:val="254"/>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19904275"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4E523215" w14:textId="77777777" w:rsidR="006A6ACA" w:rsidRDefault="006A6ACA" w:rsidP="006A6ACA">
                  <w:pPr>
                    <w:rPr>
                      <w:sz w:val="18"/>
                    </w:rPr>
                  </w:pPr>
                  <w:r>
                    <w:rPr>
                      <w:sz w:val="18"/>
                    </w:rPr>
                    <w:t>{6} (analogous to legacy, only for total # ports =32, rank 1-2, R=1</w:t>
                  </w:r>
                </w:p>
              </w:tc>
            </w:tr>
            <w:tr w:rsidR="006A6ACA" w14:paraId="115E9E6E" w14:textId="77777777" w:rsidTr="006A6ACA">
              <w:trPr>
                <w:trHeight w:val="229"/>
              </w:trPr>
              <w:tc>
                <w:tcPr>
                  <w:tcW w:w="713" w:type="dxa"/>
                  <w:vMerge w:val="restart"/>
                  <w:tcBorders>
                    <w:top w:val="double" w:sz="4" w:space="0" w:color="A5A5A5"/>
                    <w:left w:val="double" w:sz="4" w:space="0" w:color="A5A5A5"/>
                    <w:bottom w:val="double" w:sz="4" w:space="0" w:color="A5A5A5"/>
                    <w:right w:val="double" w:sz="4" w:space="0" w:color="A5A5A5"/>
                  </w:tcBorders>
                  <w:hideMark/>
                </w:tcPr>
                <w:p w14:paraId="4D32BBA2" w14:textId="77777777" w:rsidR="006A6ACA" w:rsidRDefault="006A6ACA" w:rsidP="006A6ACA">
                  <w:pPr>
                    <w:rPr>
                      <w:sz w:val="18"/>
                    </w:rPr>
                  </w:pPr>
                  <w:r>
                    <w:rPr>
                      <w:sz w:val="18"/>
                    </w:rPr>
                    <w:t>2</w:t>
                  </w:r>
                </w:p>
              </w:tc>
              <w:tc>
                <w:tcPr>
                  <w:tcW w:w="5269" w:type="dxa"/>
                  <w:tcBorders>
                    <w:top w:val="double" w:sz="4" w:space="0" w:color="A5A5A5"/>
                    <w:left w:val="double" w:sz="4" w:space="0" w:color="A5A5A5"/>
                    <w:bottom w:val="double" w:sz="4" w:space="0" w:color="A5A5A5"/>
                    <w:right w:val="double" w:sz="4" w:space="0" w:color="A5A5A5"/>
                  </w:tcBorders>
                  <w:hideMark/>
                </w:tcPr>
                <w:p w14:paraId="2E5516F6" w14:textId="77777777" w:rsidR="006A6ACA" w:rsidRDefault="006A6ACA" w:rsidP="006A6ACA">
                  <w:pPr>
                    <w:rPr>
                      <w:sz w:val="18"/>
                    </w:rPr>
                  </w:pPr>
                  <w:r>
                    <w:rPr>
                      <w:sz w:val="18"/>
                    </w:rPr>
                    <w:t>{2,2}</w:t>
                  </w:r>
                </w:p>
              </w:tc>
            </w:tr>
            <w:tr w:rsidR="006A6ACA" w14:paraId="16A7F012" w14:textId="77777777" w:rsidTr="006A6ACA">
              <w:trPr>
                <w:trHeight w:val="254"/>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75F0AB3D"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2CE635BA" w14:textId="77777777" w:rsidR="006A6ACA" w:rsidRDefault="006A6ACA" w:rsidP="006A6ACA">
                  <w:pPr>
                    <w:rPr>
                      <w:sz w:val="18"/>
                    </w:rPr>
                  </w:pPr>
                  <w:r>
                    <w:rPr>
                      <w:sz w:val="18"/>
                    </w:rPr>
                    <w:t>{2,4}, [{4,2}]</w:t>
                  </w:r>
                </w:p>
              </w:tc>
            </w:tr>
            <w:tr w:rsidR="006A6ACA" w14:paraId="0C7EEBAC" w14:textId="77777777" w:rsidTr="006A6ACA">
              <w:trPr>
                <w:trHeight w:val="254"/>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43B1B1AA"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12F99968" w14:textId="77777777" w:rsidR="006A6ACA" w:rsidRDefault="006A6ACA" w:rsidP="006A6ACA">
                  <w:pPr>
                    <w:rPr>
                      <w:sz w:val="18"/>
                    </w:rPr>
                  </w:pPr>
                  <w:r>
                    <w:rPr>
                      <w:sz w:val="18"/>
                    </w:rPr>
                    <w:t>{4,4}</w:t>
                  </w:r>
                </w:p>
              </w:tc>
            </w:tr>
            <w:tr w:rsidR="006A6ACA" w14:paraId="490D372F" w14:textId="77777777" w:rsidTr="006A6ACA">
              <w:trPr>
                <w:trHeight w:val="235"/>
              </w:trPr>
              <w:tc>
                <w:tcPr>
                  <w:tcW w:w="713" w:type="dxa"/>
                  <w:vMerge w:val="restart"/>
                  <w:tcBorders>
                    <w:top w:val="double" w:sz="4" w:space="0" w:color="A5A5A5"/>
                    <w:left w:val="double" w:sz="4" w:space="0" w:color="A5A5A5"/>
                    <w:bottom w:val="double" w:sz="4" w:space="0" w:color="A5A5A5"/>
                    <w:right w:val="double" w:sz="4" w:space="0" w:color="A5A5A5"/>
                  </w:tcBorders>
                  <w:hideMark/>
                </w:tcPr>
                <w:p w14:paraId="7C23E47F" w14:textId="77777777" w:rsidR="006A6ACA" w:rsidRDefault="006A6ACA" w:rsidP="006A6ACA">
                  <w:pPr>
                    <w:rPr>
                      <w:sz w:val="18"/>
                    </w:rPr>
                  </w:pPr>
                  <w:r>
                    <w:rPr>
                      <w:sz w:val="18"/>
                    </w:rPr>
                    <w:t>3</w:t>
                  </w:r>
                </w:p>
              </w:tc>
              <w:tc>
                <w:tcPr>
                  <w:tcW w:w="5269" w:type="dxa"/>
                  <w:tcBorders>
                    <w:top w:val="double" w:sz="4" w:space="0" w:color="A5A5A5"/>
                    <w:left w:val="double" w:sz="4" w:space="0" w:color="A5A5A5"/>
                    <w:bottom w:val="double" w:sz="4" w:space="0" w:color="A5A5A5"/>
                    <w:right w:val="double" w:sz="4" w:space="0" w:color="A5A5A5"/>
                  </w:tcBorders>
                  <w:hideMark/>
                </w:tcPr>
                <w:p w14:paraId="0801D320" w14:textId="77777777" w:rsidR="006A6ACA" w:rsidRDefault="006A6ACA" w:rsidP="006A6ACA">
                  <w:pPr>
                    <w:rPr>
                      <w:sz w:val="18"/>
                    </w:rPr>
                  </w:pPr>
                  <w:r>
                    <w:rPr>
                      <w:sz w:val="18"/>
                    </w:rPr>
                    <w:t>{2,2,2}</w:t>
                  </w:r>
                </w:p>
              </w:tc>
            </w:tr>
            <w:tr w:rsidR="006A6ACA" w14:paraId="1898B857" w14:textId="77777777" w:rsidTr="006A6ACA">
              <w:trPr>
                <w:trHeight w:val="248"/>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1B0AE7A2"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0C64F85D" w14:textId="77777777" w:rsidR="006A6ACA" w:rsidRDefault="006A6ACA" w:rsidP="006A6ACA">
                  <w:pPr>
                    <w:rPr>
                      <w:sz w:val="18"/>
                    </w:rPr>
                  </w:pPr>
                  <w:r>
                    <w:rPr>
                      <w:sz w:val="18"/>
                    </w:rPr>
                    <w:t>{2,2,4} [and its other permutations]</w:t>
                  </w:r>
                </w:p>
              </w:tc>
            </w:tr>
            <w:tr w:rsidR="006A6ACA" w14:paraId="1F0E0401" w14:textId="77777777" w:rsidTr="006A6ACA">
              <w:trPr>
                <w:trHeight w:val="254"/>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35E4B00E"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2142E9BF" w14:textId="77777777" w:rsidR="006A6ACA" w:rsidRDefault="006A6ACA" w:rsidP="006A6ACA">
                  <w:pPr>
                    <w:rPr>
                      <w:sz w:val="18"/>
                    </w:rPr>
                  </w:pPr>
                  <w:r>
                    <w:rPr>
                      <w:sz w:val="18"/>
                    </w:rPr>
                    <w:t>{4,4,4}</w:t>
                  </w:r>
                </w:p>
              </w:tc>
            </w:tr>
            <w:tr w:rsidR="006A6ACA" w14:paraId="18897BD8" w14:textId="77777777" w:rsidTr="006A6ACA">
              <w:trPr>
                <w:trHeight w:val="235"/>
              </w:trPr>
              <w:tc>
                <w:tcPr>
                  <w:tcW w:w="713" w:type="dxa"/>
                  <w:vMerge w:val="restart"/>
                  <w:tcBorders>
                    <w:top w:val="double" w:sz="4" w:space="0" w:color="A5A5A5"/>
                    <w:left w:val="double" w:sz="4" w:space="0" w:color="A5A5A5"/>
                    <w:bottom w:val="double" w:sz="4" w:space="0" w:color="A5A5A5"/>
                    <w:right w:val="double" w:sz="4" w:space="0" w:color="A5A5A5"/>
                  </w:tcBorders>
                  <w:hideMark/>
                </w:tcPr>
                <w:p w14:paraId="77BC5601" w14:textId="77777777" w:rsidR="006A6ACA" w:rsidRDefault="006A6ACA" w:rsidP="006A6ACA">
                  <w:pPr>
                    <w:rPr>
                      <w:sz w:val="18"/>
                    </w:rPr>
                  </w:pPr>
                  <w:r>
                    <w:rPr>
                      <w:sz w:val="18"/>
                    </w:rPr>
                    <w:t>4</w:t>
                  </w:r>
                </w:p>
              </w:tc>
              <w:tc>
                <w:tcPr>
                  <w:tcW w:w="5269" w:type="dxa"/>
                  <w:tcBorders>
                    <w:top w:val="double" w:sz="4" w:space="0" w:color="A5A5A5"/>
                    <w:left w:val="double" w:sz="4" w:space="0" w:color="A5A5A5"/>
                    <w:bottom w:val="double" w:sz="4" w:space="0" w:color="A5A5A5"/>
                    <w:right w:val="double" w:sz="4" w:space="0" w:color="A5A5A5"/>
                  </w:tcBorders>
                  <w:hideMark/>
                </w:tcPr>
                <w:p w14:paraId="0F3C54AF" w14:textId="77777777" w:rsidR="006A6ACA" w:rsidRDefault="006A6ACA" w:rsidP="006A6ACA">
                  <w:pPr>
                    <w:rPr>
                      <w:sz w:val="18"/>
                    </w:rPr>
                  </w:pPr>
                  <w:r>
                    <w:rPr>
                      <w:sz w:val="18"/>
                    </w:rPr>
                    <w:t>{2,2,2,2}</w:t>
                  </w:r>
                </w:p>
              </w:tc>
            </w:tr>
            <w:tr w:rsidR="006A6ACA" w14:paraId="55D2B620" w14:textId="77777777" w:rsidTr="006A6ACA">
              <w:trPr>
                <w:trHeight w:val="248"/>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6D60BEC5"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33837956" w14:textId="77777777" w:rsidR="006A6ACA" w:rsidRDefault="006A6ACA" w:rsidP="006A6ACA">
                  <w:pPr>
                    <w:rPr>
                      <w:sz w:val="18"/>
                    </w:rPr>
                  </w:pPr>
                  <w:r>
                    <w:rPr>
                      <w:sz w:val="18"/>
                    </w:rPr>
                    <w:t>{2,2,2,4} [and its other permutations]</w:t>
                  </w:r>
                </w:p>
              </w:tc>
            </w:tr>
            <w:tr w:rsidR="006A6ACA" w14:paraId="13D308F6" w14:textId="77777777" w:rsidTr="006A6ACA">
              <w:trPr>
                <w:trHeight w:val="254"/>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0FA1DA52"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4F413675" w14:textId="77777777" w:rsidR="006A6ACA" w:rsidRDefault="006A6ACA" w:rsidP="006A6ACA">
                  <w:pPr>
                    <w:rPr>
                      <w:sz w:val="18"/>
                    </w:rPr>
                  </w:pPr>
                  <w:r>
                    <w:rPr>
                      <w:sz w:val="18"/>
                    </w:rPr>
                    <w:t>{2,2,4,4} [and its other permutations]</w:t>
                  </w:r>
                </w:p>
              </w:tc>
            </w:tr>
            <w:tr w:rsidR="006A6ACA" w14:paraId="756104A2" w14:textId="77777777" w:rsidTr="006A6ACA">
              <w:trPr>
                <w:trHeight w:val="25"/>
              </w:trPr>
              <w:tc>
                <w:tcPr>
                  <w:tcW w:w="713" w:type="dxa"/>
                  <w:vMerge/>
                  <w:tcBorders>
                    <w:top w:val="double" w:sz="4" w:space="0" w:color="A5A5A5"/>
                    <w:left w:val="double" w:sz="4" w:space="0" w:color="A5A5A5"/>
                    <w:bottom w:val="double" w:sz="4" w:space="0" w:color="A5A5A5"/>
                    <w:right w:val="double" w:sz="4" w:space="0" w:color="A5A5A5"/>
                  </w:tcBorders>
                  <w:vAlign w:val="center"/>
                  <w:hideMark/>
                </w:tcPr>
                <w:p w14:paraId="220B92C5" w14:textId="77777777" w:rsidR="006A6ACA" w:rsidRDefault="006A6ACA" w:rsidP="006A6ACA">
                  <w:pPr>
                    <w:rPr>
                      <w:rFonts w:ascii="Times" w:eastAsia="Batang" w:hAnsi="Times"/>
                      <w:sz w:val="18"/>
                      <w:szCs w:val="24"/>
                      <w:lang w:val="en-GB"/>
                    </w:rPr>
                  </w:pPr>
                </w:p>
              </w:tc>
              <w:tc>
                <w:tcPr>
                  <w:tcW w:w="5269" w:type="dxa"/>
                  <w:tcBorders>
                    <w:top w:val="double" w:sz="4" w:space="0" w:color="A5A5A5"/>
                    <w:left w:val="double" w:sz="4" w:space="0" w:color="A5A5A5"/>
                    <w:bottom w:val="double" w:sz="4" w:space="0" w:color="A5A5A5"/>
                    <w:right w:val="double" w:sz="4" w:space="0" w:color="A5A5A5"/>
                  </w:tcBorders>
                  <w:hideMark/>
                </w:tcPr>
                <w:p w14:paraId="310A5B65" w14:textId="77777777" w:rsidR="006A6ACA" w:rsidRDefault="006A6ACA" w:rsidP="006A6ACA">
                  <w:pPr>
                    <w:rPr>
                      <w:sz w:val="18"/>
                    </w:rPr>
                  </w:pPr>
                  <w:r>
                    <w:rPr>
                      <w:sz w:val="18"/>
                    </w:rPr>
                    <w:t>{4,4,4,4}</w:t>
                  </w:r>
                </w:p>
              </w:tc>
            </w:tr>
          </w:tbl>
          <w:p w14:paraId="1E53F95A" w14:textId="77777777" w:rsidR="006A6ACA" w:rsidRDefault="006A6ACA" w:rsidP="006A6ACA"/>
          <w:p w14:paraId="4E4CAEB4" w14:textId="77777777" w:rsidR="006A6ACA" w:rsidRDefault="006A6ACA" w:rsidP="006A6ACA">
            <w:pPr>
              <w:snapToGrid w:val="0"/>
              <w:rPr>
                <w:sz w:val="20"/>
                <w:highlight w:val="green"/>
              </w:rPr>
            </w:pPr>
            <w:r>
              <w:rPr>
                <w:b/>
                <w:highlight w:val="green"/>
              </w:rPr>
              <w:t>Agreement</w:t>
            </w:r>
          </w:p>
          <w:p w14:paraId="6ED70674" w14:textId="77777777" w:rsidR="006A6ACA" w:rsidRDefault="006A6ACA" w:rsidP="006A6ACA">
            <w:pPr>
              <w:widowControl w:val="0"/>
              <w:snapToGrid w:val="0"/>
            </w:pPr>
            <w:r>
              <w:t xml:space="preserve">On the Type-II codebook refinement for CJT </w:t>
            </w:r>
            <w:proofErr w:type="spellStart"/>
            <w:r>
              <w:t>mTRP</w:t>
            </w:r>
            <w:proofErr w:type="spellEnd"/>
            <w:r>
              <w:t>, for Rel-16-based refinement, support at least the following combinations of {</w:t>
            </w:r>
            <w:proofErr w:type="spellStart"/>
            <w:r>
              <w:t>p</w:t>
            </w:r>
            <w:r>
              <w:rPr>
                <w:vertAlign w:val="subscript"/>
              </w:rPr>
              <w:t>v</w:t>
            </w:r>
            <w:proofErr w:type="spellEnd"/>
            <w:r>
              <w:t>,</w:t>
            </w:r>
            <w:r>
              <w:rPr>
                <w:rFonts w:ascii="Symbol" w:hAnsi="Symbol"/>
              </w:rPr>
              <w:t>b</w:t>
            </w:r>
            <w:r>
              <w:t>} from where the value of {</w:t>
            </w:r>
            <w:proofErr w:type="spellStart"/>
            <w:r>
              <w:rPr>
                <w:i/>
              </w:rPr>
              <w:t>p</w:t>
            </w:r>
            <w:r>
              <w:rPr>
                <w:i/>
                <w:vertAlign w:val="subscript"/>
              </w:rPr>
              <w:t>v</w:t>
            </w:r>
            <w:proofErr w:type="spellEnd"/>
            <w:r>
              <w:rPr>
                <w:i/>
              </w:rPr>
              <w:t>,</w:t>
            </w:r>
            <w:r>
              <w:rPr>
                <w:rFonts w:ascii="Symbol" w:hAnsi="Symbol"/>
                <w:i/>
              </w:rPr>
              <w:t>b</w:t>
            </w:r>
            <w:r>
              <w:t xml:space="preserve">} is </w:t>
            </w:r>
            <w:proofErr w:type="spellStart"/>
            <w:r>
              <w:t>gNB</w:t>
            </w:r>
            <w:proofErr w:type="spellEnd"/>
            <w:r>
              <w:t>-configured via higher-layer (RRC) signaling:</w:t>
            </w:r>
          </w:p>
          <w:p w14:paraId="4A1F92E4" w14:textId="77777777" w:rsidR="006A6ACA" w:rsidRDefault="006A6ACA" w:rsidP="007009AA">
            <w:pPr>
              <w:pStyle w:val="ListParagraph"/>
              <w:widowControl w:val="0"/>
              <w:numPr>
                <w:ilvl w:val="0"/>
                <w:numId w:val="24"/>
              </w:numPr>
              <w:suppressAutoHyphens/>
              <w:snapToGrid w:val="0"/>
              <w:spacing w:after="0"/>
            </w:pPr>
            <w:r>
              <w:t>FFS by RAN1#112: whether other combinations can be supported</w:t>
            </w:r>
          </w:p>
          <w:p w14:paraId="6532CA1E" w14:textId="7DDFCA10" w:rsidR="006A6ACA" w:rsidRDefault="006A6ACA" w:rsidP="006A6ACA">
            <w:pPr>
              <w:widowControl w:val="0"/>
              <w:snapToGrid w:val="0"/>
            </w:pPr>
            <w:r>
              <w:t>FFS (by RAN1#112bis-e): Whether/how the supported combinations of {</w:t>
            </w:r>
            <w:r>
              <w:rPr>
                <w:i/>
              </w:rPr>
              <w:t>M</w:t>
            </w:r>
            <w:r>
              <w:t>} for Rel-17-based refinement are derived from the supported combinations of {</w:t>
            </w:r>
            <w:proofErr w:type="spellStart"/>
            <w:proofErr w:type="gramStart"/>
            <w:r>
              <w:rPr>
                <w:i/>
              </w:rPr>
              <w:t>p</w:t>
            </w:r>
            <w:r>
              <w:rPr>
                <w:i/>
                <w:vertAlign w:val="subscript"/>
              </w:rPr>
              <w:t>v</w:t>
            </w:r>
            <w:proofErr w:type="spellEnd"/>
            <w:r>
              <w:rPr>
                <w:i/>
                <w:vertAlign w:val="subscript"/>
              </w:rPr>
              <w:t xml:space="preserve"> </w:t>
            </w:r>
            <w:r>
              <w:rPr>
                <w:i/>
              </w:rPr>
              <w:t>,</w:t>
            </w:r>
            <w:proofErr w:type="gramEnd"/>
            <w:r>
              <w:rPr>
                <w:rFonts w:ascii="Symbol" w:hAnsi="Symbol"/>
                <w:i/>
              </w:rPr>
              <w:t>b</w:t>
            </w:r>
            <w:r>
              <w:t xml:space="preserve">} for Rel-16-based refinement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60"/>
              <w:gridCol w:w="1166"/>
              <w:gridCol w:w="3950"/>
            </w:tblGrid>
            <w:tr w:rsidR="006A6ACA" w14:paraId="4D0F68FF" w14:textId="77777777" w:rsidTr="006A6ACA">
              <w:trPr>
                <w:trHeight w:val="370"/>
              </w:trPr>
              <w:tc>
                <w:tcPr>
                  <w:tcW w:w="2760" w:type="dxa"/>
                  <w:tcBorders>
                    <w:top w:val="double" w:sz="4" w:space="0" w:color="A5A5A5"/>
                    <w:left w:val="double" w:sz="4" w:space="0" w:color="A5A5A5"/>
                    <w:bottom w:val="double" w:sz="4" w:space="0" w:color="A5A5A5"/>
                    <w:right w:val="double" w:sz="4" w:space="0" w:color="A5A5A5"/>
                  </w:tcBorders>
                  <w:shd w:val="clear" w:color="auto" w:fill="F2F2F2"/>
                  <w:hideMark/>
                </w:tcPr>
                <w:p w14:paraId="6880DE1A" w14:textId="77777777" w:rsidR="006A6ACA" w:rsidRDefault="006A6ACA" w:rsidP="006A6ACA">
                  <w:pPr>
                    <w:rPr>
                      <w:b/>
                      <w:sz w:val="18"/>
                      <w:szCs w:val="16"/>
                    </w:rPr>
                  </w:pPr>
                  <w:bookmarkStart w:id="7" w:name="_Hlk128065209"/>
                  <w:proofErr w:type="spellStart"/>
                  <w:r>
                    <w:rPr>
                      <w:b/>
                      <w:sz w:val="18"/>
                      <w:szCs w:val="16"/>
                    </w:rPr>
                    <w:t>p</w:t>
                  </w:r>
                  <w:r>
                    <w:rPr>
                      <w:b/>
                      <w:sz w:val="18"/>
                      <w:szCs w:val="16"/>
                      <w:vertAlign w:val="subscript"/>
                    </w:rPr>
                    <w:t>v</w:t>
                  </w:r>
                  <w:proofErr w:type="spellEnd"/>
                  <w:r>
                    <w:rPr>
                      <w:b/>
                      <w:sz w:val="18"/>
                      <w:szCs w:val="16"/>
                    </w:rPr>
                    <w:t xml:space="preserve"> for layers 1-4</w:t>
                  </w:r>
                </w:p>
              </w:tc>
              <w:tc>
                <w:tcPr>
                  <w:tcW w:w="1166" w:type="dxa"/>
                  <w:tcBorders>
                    <w:top w:val="double" w:sz="4" w:space="0" w:color="A5A5A5"/>
                    <w:left w:val="double" w:sz="4" w:space="0" w:color="A5A5A5"/>
                    <w:bottom w:val="double" w:sz="4" w:space="0" w:color="A5A5A5"/>
                    <w:right w:val="double" w:sz="4" w:space="0" w:color="A5A5A5"/>
                  </w:tcBorders>
                  <w:shd w:val="clear" w:color="auto" w:fill="F2F2F2"/>
                  <w:hideMark/>
                </w:tcPr>
                <w:p w14:paraId="32D5794B" w14:textId="77777777" w:rsidR="006A6ACA" w:rsidRDefault="006A6ACA" w:rsidP="006A6ACA">
                  <w:pPr>
                    <w:rPr>
                      <w:rFonts w:ascii="Symbol" w:hAnsi="Symbol" w:hint="eastAsia"/>
                      <w:b/>
                      <w:sz w:val="18"/>
                      <w:szCs w:val="16"/>
                    </w:rPr>
                  </w:pPr>
                  <w:r>
                    <w:rPr>
                      <w:rFonts w:ascii="Symbol" w:hAnsi="Symbol"/>
                      <w:b/>
                      <w:sz w:val="18"/>
                      <w:szCs w:val="16"/>
                    </w:rPr>
                    <w:t>b</w:t>
                  </w:r>
                </w:p>
              </w:tc>
              <w:tc>
                <w:tcPr>
                  <w:tcW w:w="3950" w:type="dxa"/>
                  <w:tcBorders>
                    <w:top w:val="double" w:sz="4" w:space="0" w:color="A5A5A5"/>
                    <w:left w:val="double" w:sz="4" w:space="0" w:color="A5A5A5"/>
                    <w:bottom w:val="double" w:sz="4" w:space="0" w:color="A5A5A5"/>
                    <w:right w:val="double" w:sz="4" w:space="0" w:color="A5A5A5"/>
                  </w:tcBorders>
                  <w:shd w:val="clear" w:color="auto" w:fill="F2F2F2"/>
                  <w:hideMark/>
                </w:tcPr>
                <w:p w14:paraId="429AF0A9" w14:textId="77777777" w:rsidR="006A6ACA" w:rsidRDefault="006A6ACA" w:rsidP="006A6ACA">
                  <w:pPr>
                    <w:rPr>
                      <w:rFonts w:ascii="Times" w:hAnsi="Times"/>
                      <w:b/>
                      <w:sz w:val="18"/>
                      <w:szCs w:val="16"/>
                    </w:rPr>
                  </w:pPr>
                  <w:r>
                    <w:rPr>
                      <w:b/>
                      <w:sz w:val="18"/>
                      <w:szCs w:val="16"/>
                    </w:rPr>
                    <w:t xml:space="preserve">Condition(s) </w:t>
                  </w:r>
                </w:p>
              </w:tc>
            </w:tr>
            <w:tr w:rsidR="006A6ACA" w14:paraId="7E8C5DDC" w14:textId="77777777" w:rsidTr="006A6ACA">
              <w:trPr>
                <w:trHeight w:val="360"/>
              </w:trPr>
              <w:tc>
                <w:tcPr>
                  <w:tcW w:w="2760" w:type="dxa"/>
                  <w:vMerge w:val="restart"/>
                  <w:tcBorders>
                    <w:top w:val="double" w:sz="4" w:space="0" w:color="A5A5A5"/>
                    <w:left w:val="double" w:sz="4" w:space="0" w:color="A5A5A5"/>
                    <w:bottom w:val="double" w:sz="4" w:space="0" w:color="A5A5A5"/>
                    <w:right w:val="double" w:sz="4" w:space="0" w:color="A5A5A5"/>
                  </w:tcBorders>
                  <w:hideMark/>
                </w:tcPr>
                <w:p w14:paraId="633BE42A" w14:textId="77777777" w:rsidR="006A6ACA" w:rsidRDefault="006A6ACA" w:rsidP="006A6ACA">
                  <w:pPr>
                    <w:rPr>
                      <w:sz w:val="18"/>
                      <w:szCs w:val="16"/>
                    </w:rPr>
                  </w:pPr>
                  <w:r>
                    <w:rPr>
                      <w:sz w:val="18"/>
                      <w:szCs w:val="16"/>
                    </w:rPr>
                    <w:t>{1/8, 1/8, 1/16, 1/16}</w:t>
                  </w:r>
                </w:p>
                <w:p w14:paraId="0BACFDD2" w14:textId="77777777" w:rsidR="006A6ACA" w:rsidRDefault="006A6ACA" w:rsidP="006A6ACA">
                  <w:pPr>
                    <w:rPr>
                      <w:sz w:val="18"/>
                      <w:szCs w:val="16"/>
                    </w:rPr>
                  </w:pPr>
                  <w:r>
                    <w:rPr>
                      <w:sz w:val="18"/>
                      <w:szCs w:val="16"/>
                    </w:rPr>
                    <w:lastRenderedPageBreak/>
                    <w:t xml:space="preserve"> </w:t>
                  </w:r>
                </w:p>
              </w:tc>
              <w:tc>
                <w:tcPr>
                  <w:tcW w:w="1166" w:type="dxa"/>
                  <w:tcBorders>
                    <w:top w:val="double" w:sz="4" w:space="0" w:color="A5A5A5"/>
                    <w:left w:val="double" w:sz="4" w:space="0" w:color="A5A5A5"/>
                    <w:bottom w:val="double" w:sz="4" w:space="0" w:color="A5A5A5"/>
                    <w:right w:val="double" w:sz="4" w:space="0" w:color="A5A5A5"/>
                  </w:tcBorders>
                  <w:hideMark/>
                </w:tcPr>
                <w:p w14:paraId="06921D9C" w14:textId="77777777" w:rsidR="006A6ACA" w:rsidRDefault="006A6ACA" w:rsidP="006A6ACA">
                  <w:pPr>
                    <w:rPr>
                      <w:sz w:val="18"/>
                      <w:szCs w:val="16"/>
                    </w:rPr>
                  </w:pPr>
                  <w:r>
                    <w:rPr>
                      <w:sz w:val="18"/>
                      <w:szCs w:val="16"/>
                    </w:rPr>
                    <w:lastRenderedPageBreak/>
                    <w:t xml:space="preserve">¼ </w:t>
                  </w:r>
                </w:p>
              </w:tc>
              <w:tc>
                <w:tcPr>
                  <w:tcW w:w="3950" w:type="dxa"/>
                  <w:tcBorders>
                    <w:top w:val="double" w:sz="4" w:space="0" w:color="A5A5A5"/>
                    <w:left w:val="double" w:sz="4" w:space="0" w:color="A5A5A5"/>
                    <w:bottom w:val="double" w:sz="4" w:space="0" w:color="A5A5A5"/>
                    <w:right w:val="double" w:sz="4" w:space="0" w:color="A5A5A5"/>
                  </w:tcBorders>
                  <w:hideMark/>
                </w:tcPr>
                <w:p w14:paraId="2E86A59E" w14:textId="77777777" w:rsidR="006A6ACA" w:rsidRDefault="006A6ACA" w:rsidP="006A6ACA">
                  <w:pPr>
                    <w:rPr>
                      <w:sz w:val="18"/>
                      <w:szCs w:val="16"/>
                    </w:rPr>
                  </w:pPr>
                  <w:r>
                    <w:rPr>
                      <w:sz w:val="18"/>
                      <w:szCs w:val="16"/>
                    </w:rPr>
                    <w:t>--</w:t>
                  </w:r>
                </w:p>
              </w:tc>
            </w:tr>
            <w:tr w:rsidR="006A6ACA" w14:paraId="12E7B566" w14:textId="77777777" w:rsidTr="006A6ACA">
              <w:trPr>
                <w:trHeight w:val="379"/>
              </w:trPr>
              <w:tc>
                <w:tcPr>
                  <w:tcW w:w="2760" w:type="dxa"/>
                  <w:vMerge/>
                  <w:tcBorders>
                    <w:top w:val="double" w:sz="4" w:space="0" w:color="A5A5A5"/>
                    <w:left w:val="double" w:sz="4" w:space="0" w:color="A5A5A5"/>
                    <w:bottom w:val="double" w:sz="4" w:space="0" w:color="A5A5A5"/>
                    <w:right w:val="double" w:sz="4" w:space="0" w:color="A5A5A5"/>
                  </w:tcBorders>
                  <w:vAlign w:val="center"/>
                  <w:hideMark/>
                </w:tcPr>
                <w:p w14:paraId="69F9BB5A" w14:textId="77777777" w:rsidR="006A6ACA" w:rsidRDefault="006A6ACA" w:rsidP="006A6ACA">
                  <w:pPr>
                    <w:rPr>
                      <w:rFonts w:ascii="Times" w:eastAsia="Batang" w:hAnsi="Times"/>
                      <w:sz w:val="18"/>
                      <w:szCs w:val="16"/>
                      <w:lang w:val="en-GB"/>
                    </w:rPr>
                  </w:pPr>
                </w:p>
              </w:tc>
              <w:tc>
                <w:tcPr>
                  <w:tcW w:w="1166" w:type="dxa"/>
                  <w:tcBorders>
                    <w:top w:val="double" w:sz="4" w:space="0" w:color="A5A5A5"/>
                    <w:left w:val="double" w:sz="4" w:space="0" w:color="A5A5A5"/>
                    <w:bottom w:val="double" w:sz="4" w:space="0" w:color="A5A5A5"/>
                    <w:right w:val="double" w:sz="4" w:space="0" w:color="A5A5A5"/>
                  </w:tcBorders>
                  <w:hideMark/>
                </w:tcPr>
                <w:p w14:paraId="2C956468" w14:textId="77777777" w:rsidR="006A6ACA" w:rsidRDefault="006A6ACA" w:rsidP="006A6ACA">
                  <w:pPr>
                    <w:rPr>
                      <w:sz w:val="18"/>
                      <w:szCs w:val="16"/>
                    </w:rPr>
                  </w:pPr>
                  <w:r>
                    <w:rPr>
                      <w:sz w:val="18"/>
                      <w:szCs w:val="16"/>
                    </w:rPr>
                    <w:t xml:space="preserve">½ </w:t>
                  </w:r>
                </w:p>
              </w:tc>
              <w:tc>
                <w:tcPr>
                  <w:tcW w:w="3950" w:type="dxa"/>
                  <w:tcBorders>
                    <w:top w:val="double" w:sz="4" w:space="0" w:color="A5A5A5"/>
                    <w:left w:val="double" w:sz="4" w:space="0" w:color="A5A5A5"/>
                    <w:bottom w:val="double" w:sz="4" w:space="0" w:color="A5A5A5"/>
                    <w:right w:val="double" w:sz="4" w:space="0" w:color="A5A5A5"/>
                  </w:tcBorders>
                  <w:hideMark/>
                </w:tcPr>
                <w:p w14:paraId="7A39B528" w14:textId="77777777" w:rsidR="006A6ACA" w:rsidRDefault="006A6ACA" w:rsidP="006A6ACA">
                  <w:pPr>
                    <w:rPr>
                      <w:sz w:val="18"/>
                      <w:szCs w:val="16"/>
                    </w:rPr>
                  </w:pPr>
                  <w:r>
                    <w:rPr>
                      <w:sz w:val="18"/>
                      <w:szCs w:val="16"/>
                    </w:rPr>
                    <w:t>--</w:t>
                  </w:r>
                </w:p>
              </w:tc>
            </w:tr>
            <w:tr w:rsidR="006A6ACA" w14:paraId="33C4B277" w14:textId="77777777" w:rsidTr="006A6ACA">
              <w:trPr>
                <w:trHeight w:val="360"/>
              </w:trPr>
              <w:tc>
                <w:tcPr>
                  <w:tcW w:w="2760" w:type="dxa"/>
                  <w:vMerge w:val="restart"/>
                  <w:tcBorders>
                    <w:top w:val="double" w:sz="4" w:space="0" w:color="A5A5A5"/>
                    <w:left w:val="double" w:sz="4" w:space="0" w:color="A5A5A5"/>
                    <w:bottom w:val="double" w:sz="4" w:space="0" w:color="A5A5A5"/>
                    <w:right w:val="double" w:sz="4" w:space="0" w:color="A5A5A5"/>
                  </w:tcBorders>
                  <w:hideMark/>
                </w:tcPr>
                <w:p w14:paraId="5E26B2E4" w14:textId="77777777" w:rsidR="006A6ACA" w:rsidRDefault="006A6ACA" w:rsidP="006A6ACA">
                  <w:pPr>
                    <w:rPr>
                      <w:sz w:val="18"/>
                      <w:szCs w:val="18"/>
                    </w:rPr>
                  </w:pPr>
                  <w:r>
                    <w:rPr>
                      <w:sz w:val="18"/>
                      <w:szCs w:val="18"/>
                    </w:rPr>
                    <w:t>{1/4, 1/4, 1/8, 1/8}</w:t>
                  </w:r>
                </w:p>
              </w:tc>
              <w:tc>
                <w:tcPr>
                  <w:tcW w:w="1166" w:type="dxa"/>
                  <w:tcBorders>
                    <w:top w:val="double" w:sz="4" w:space="0" w:color="A5A5A5"/>
                    <w:left w:val="double" w:sz="4" w:space="0" w:color="A5A5A5"/>
                    <w:bottom w:val="double" w:sz="4" w:space="0" w:color="A5A5A5"/>
                    <w:right w:val="double" w:sz="4" w:space="0" w:color="A5A5A5"/>
                  </w:tcBorders>
                  <w:hideMark/>
                </w:tcPr>
                <w:p w14:paraId="0DA9AE72" w14:textId="77777777" w:rsidR="006A6ACA" w:rsidRDefault="006A6ACA" w:rsidP="006A6ACA">
                  <w:pPr>
                    <w:rPr>
                      <w:sz w:val="18"/>
                      <w:szCs w:val="18"/>
                    </w:rPr>
                  </w:pPr>
                  <w:r>
                    <w:rPr>
                      <w:sz w:val="18"/>
                      <w:szCs w:val="18"/>
                    </w:rPr>
                    <w:t>¼ (*)</w:t>
                  </w:r>
                </w:p>
              </w:tc>
              <w:tc>
                <w:tcPr>
                  <w:tcW w:w="3950" w:type="dxa"/>
                  <w:tcBorders>
                    <w:top w:val="double" w:sz="4" w:space="0" w:color="A5A5A5"/>
                    <w:left w:val="double" w:sz="4" w:space="0" w:color="A5A5A5"/>
                    <w:bottom w:val="double" w:sz="4" w:space="0" w:color="A5A5A5"/>
                    <w:right w:val="double" w:sz="4" w:space="0" w:color="A5A5A5"/>
                  </w:tcBorders>
                  <w:hideMark/>
                </w:tcPr>
                <w:p w14:paraId="4196082E" w14:textId="77777777" w:rsidR="006A6ACA" w:rsidRDefault="006A6ACA" w:rsidP="006A6ACA">
                  <w:pPr>
                    <w:rPr>
                      <w:sz w:val="18"/>
                      <w:szCs w:val="18"/>
                    </w:rPr>
                  </w:pPr>
                  <w:r>
                    <w:rPr>
                      <w:sz w:val="18"/>
                      <w:szCs w:val="18"/>
                    </w:rPr>
                    <w:t>--</w:t>
                  </w:r>
                </w:p>
              </w:tc>
            </w:tr>
            <w:tr w:rsidR="006A6ACA" w14:paraId="70E8C67B" w14:textId="77777777" w:rsidTr="006A6ACA">
              <w:trPr>
                <w:trHeight w:val="379"/>
              </w:trPr>
              <w:tc>
                <w:tcPr>
                  <w:tcW w:w="2760" w:type="dxa"/>
                  <w:vMerge/>
                  <w:tcBorders>
                    <w:top w:val="double" w:sz="4" w:space="0" w:color="A5A5A5"/>
                    <w:left w:val="double" w:sz="4" w:space="0" w:color="A5A5A5"/>
                    <w:bottom w:val="double" w:sz="4" w:space="0" w:color="A5A5A5"/>
                    <w:right w:val="double" w:sz="4" w:space="0" w:color="A5A5A5"/>
                  </w:tcBorders>
                  <w:vAlign w:val="center"/>
                  <w:hideMark/>
                </w:tcPr>
                <w:p w14:paraId="1BFF4C56" w14:textId="77777777" w:rsidR="006A6ACA" w:rsidRDefault="006A6ACA" w:rsidP="006A6ACA">
                  <w:pPr>
                    <w:rPr>
                      <w:rFonts w:ascii="Times" w:eastAsia="Batang" w:hAnsi="Times"/>
                      <w:sz w:val="18"/>
                      <w:szCs w:val="18"/>
                      <w:lang w:val="en-GB"/>
                    </w:rPr>
                  </w:pPr>
                </w:p>
              </w:tc>
              <w:tc>
                <w:tcPr>
                  <w:tcW w:w="1166" w:type="dxa"/>
                  <w:tcBorders>
                    <w:top w:val="double" w:sz="4" w:space="0" w:color="A5A5A5"/>
                    <w:left w:val="double" w:sz="4" w:space="0" w:color="A5A5A5"/>
                    <w:bottom w:val="double" w:sz="4" w:space="0" w:color="A5A5A5"/>
                    <w:right w:val="double" w:sz="4" w:space="0" w:color="A5A5A5"/>
                  </w:tcBorders>
                  <w:hideMark/>
                </w:tcPr>
                <w:p w14:paraId="2C202F33" w14:textId="77777777" w:rsidR="006A6ACA" w:rsidRDefault="006A6ACA" w:rsidP="006A6ACA">
                  <w:pPr>
                    <w:rPr>
                      <w:sz w:val="18"/>
                      <w:szCs w:val="18"/>
                    </w:rPr>
                  </w:pPr>
                  <w:r>
                    <w:rPr>
                      <w:sz w:val="18"/>
                      <w:szCs w:val="18"/>
                    </w:rPr>
                    <w:t>½ (*)</w:t>
                  </w:r>
                </w:p>
              </w:tc>
              <w:tc>
                <w:tcPr>
                  <w:tcW w:w="3950" w:type="dxa"/>
                  <w:tcBorders>
                    <w:top w:val="double" w:sz="4" w:space="0" w:color="A5A5A5"/>
                    <w:left w:val="double" w:sz="4" w:space="0" w:color="A5A5A5"/>
                    <w:bottom w:val="double" w:sz="4" w:space="0" w:color="A5A5A5"/>
                    <w:right w:val="double" w:sz="4" w:space="0" w:color="A5A5A5"/>
                  </w:tcBorders>
                  <w:hideMark/>
                </w:tcPr>
                <w:p w14:paraId="69BF7497" w14:textId="77777777" w:rsidR="006A6ACA" w:rsidRDefault="006A6ACA" w:rsidP="006A6ACA">
                  <w:pPr>
                    <w:rPr>
                      <w:sz w:val="18"/>
                      <w:szCs w:val="18"/>
                    </w:rPr>
                  </w:pPr>
                  <w:r>
                    <w:rPr>
                      <w:sz w:val="18"/>
                      <w:szCs w:val="18"/>
                    </w:rPr>
                    <w:t>--</w:t>
                  </w:r>
                </w:p>
              </w:tc>
            </w:tr>
            <w:tr w:rsidR="006A6ACA" w14:paraId="733C9ED8" w14:textId="77777777" w:rsidTr="006A6ACA">
              <w:trPr>
                <w:trHeight w:val="360"/>
              </w:trPr>
              <w:tc>
                <w:tcPr>
                  <w:tcW w:w="2760" w:type="dxa"/>
                  <w:tcBorders>
                    <w:top w:val="double" w:sz="4" w:space="0" w:color="A5A5A5"/>
                    <w:left w:val="double" w:sz="4" w:space="0" w:color="A5A5A5"/>
                    <w:bottom w:val="double" w:sz="4" w:space="0" w:color="A5A5A5"/>
                    <w:right w:val="double" w:sz="4" w:space="0" w:color="A5A5A5"/>
                  </w:tcBorders>
                  <w:hideMark/>
                </w:tcPr>
                <w:p w14:paraId="2D133FAA" w14:textId="77777777" w:rsidR="006A6ACA" w:rsidRDefault="006A6ACA" w:rsidP="006A6ACA">
                  <w:pPr>
                    <w:rPr>
                      <w:sz w:val="18"/>
                      <w:szCs w:val="18"/>
                    </w:rPr>
                  </w:pPr>
                  <w:r>
                    <w:rPr>
                      <w:sz w:val="18"/>
                      <w:szCs w:val="18"/>
                    </w:rPr>
                    <w:t>{1/4, 1/4, 1/4, 1/4}</w:t>
                  </w:r>
                </w:p>
              </w:tc>
              <w:tc>
                <w:tcPr>
                  <w:tcW w:w="1166" w:type="dxa"/>
                  <w:tcBorders>
                    <w:top w:val="double" w:sz="4" w:space="0" w:color="A5A5A5"/>
                    <w:left w:val="double" w:sz="4" w:space="0" w:color="A5A5A5"/>
                    <w:bottom w:val="double" w:sz="4" w:space="0" w:color="A5A5A5"/>
                    <w:right w:val="double" w:sz="4" w:space="0" w:color="A5A5A5"/>
                  </w:tcBorders>
                  <w:hideMark/>
                </w:tcPr>
                <w:p w14:paraId="567E34A6" w14:textId="77777777" w:rsidR="006A6ACA" w:rsidRDefault="006A6ACA" w:rsidP="006A6ACA">
                  <w:pPr>
                    <w:rPr>
                      <w:sz w:val="18"/>
                      <w:szCs w:val="18"/>
                    </w:rPr>
                  </w:pPr>
                  <w:r>
                    <w:rPr>
                      <w:sz w:val="18"/>
                      <w:szCs w:val="18"/>
                    </w:rPr>
                    <w:t xml:space="preserve">¾ (*) </w:t>
                  </w:r>
                </w:p>
              </w:tc>
              <w:tc>
                <w:tcPr>
                  <w:tcW w:w="3950" w:type="dxa"/>
                  <w:tcBorders>
                    <w:top w:val="double" w:sz="4" w:space="0" w:color="A5A5A5"/>
                    <w:left w:val="double" w:sz="4" w:space="0" w:color="A5A5A5"/>
                    <w:bottom w:val="double" w:sz="4" w:space="0" w:color="A5A5A5"/>
                    <w:right w:val="double" w:sz="4" w:space="0" w:color="A5A5A5"/>
                  </w:tcBorders>
                  <w:hideMark/>
                </w:tcPr>
                <w:p w14:paraId="42B6A09E" w14:textId="77777777" w:rsidR="006A6ACA" w:rsidRDefault="006A6ACA" w:rsidP="006A6ACA">
                  <w:pPr>
                    <w:rPr>
                      <w:sz w:val="18"/>
                      <w:szCs w:val="18"/>
                    </w:rPr>
                  </w:pPr>
                  <w:r>
                    <w:rPr>
                      <w:sz w:val="18"/>
                      <w:szCs w:val="18"/>
                    </w:rPr>
                    <w:t>--</w:t>
                  </w:r>
                </w:p>
              </w:tc>
            </w:tr>
            <w:tr w:rsidR="006A6ACA" w14:paraId="07EB5942" w14:textId="77777777" w:rsidTr="006A6ACA">
              <w:trPr>
                <w:trHeight w:val="712"/>
              </w:trPr>
              <w:tc>
                <w:tcPr>
                  <w:tcW w:w="2760" w:type="dxa"/>
                  <w:tcBorders>
                    <w:top w:val="double" w:sz="4" w:space="0" w:color="A5A5A5"/>
                    <w:left w:val="double" w:sz="4" w:space="0" w:color="A5A5A5"/>
                    <w:bottom w:val="double" w:sz="4" w:space="0" w:color="A5A5A5"/>
                    <w:right w:val="double" w:sz="4" w:space="0" w:color="A5A5A5"/>
                  </w:tcBorders>
                  <w:hideMark/>
                </w:tcPr>
                <w:p w14:paraId="77A6AF50" w14:textId="77777777" w:rsidR="006A6ACA" w:rsidRDefault="006A6ACA" w:rsidP="006A6ACA">
                  <w:pPr>
                    <w:rPr>
                      <w:sz w:val="18"/>
                      <w:szCs w:val="18"/>
                    </w:rPr>
                  </w:pPr>
                  <w:r>
                    <w:rPr>
                      <w:sz w:val="18"/>
                      <w:szCs w:val="18"/>
                    </w:rPr>
                    <w:t>{1/2, 1/2, 1/2, 1/2}</w:t>
                  </w:r>
                </w:p>
              </w:tc>
              <w:tc>
                <w:tcPr>
                  <w:tcW w:w="1166" w:type="dxa"/>
                  <w:tcBorders>
                    <w:top w:val="double" w:sz="4" w:space="0" w:color="A5A5A5"/>
                    <w:left w:val="double" w:sz="4" w:space="0" w:color="A5A5A5"/>
                    <w:bottom w:val="double" w:sz="4" w:space="0" w:color="A5A5A5"/>
                    <w:right w:val="double" w:sz="4" w:space="0" w:color="A5A5A5"/>
                  </w:tcBorders>
                  <w:hideMark/>
                </w:tcPr>
                <w:p w14:paraId="50A0912A" w14:textId="77777777" w:rsidR="006A6ACA" w:rsidRDefault="006A6ACA" w:rsidP="006A6ACA">
                  <w:pPr>
                    <w:rPr>
                      <w:sz w:val="18"/>
                      <w:szCs w:val="18"/>
                    </w:rPr>
                  </w:pPr>
                  <w:r>
                    <w:rPr>
                      <w:sz w:val="18"/>
                      <w:szCs w:val="18"/>
                    </w:rPr>
                    <w:t xml:space="preserve">½ </w:t>
                  </w:r>
                </w:p>
              </w:tc>
              <w:tc>
                <w:tcPr>
                  <w:tcW w:w="3950" w:type="dxa"/>
                  <w:tcBorders>
                    <w:top w:val="double" w:sz="4" w:space="0" w:color="A5A5A5"/>
                    <w:left w:val="double" w:sz="4" w:space="0" w:color="A5A5A5"/>
                    <w:bottom w:val="double" w:sz="4" w:space="0" w:color="A5A5A5"/>
                    <w:right w:val="double" w:sz="4" w:space="0" w:color="A5A5A5"/>
                  </w:tcBorders>
                  <w:hideMark/>
                </w:tcPr>
                <w:p w14:paraId="3AEDD0E6" w14:textId="77777777" w:rsidR="006A6ACA" w:rsidRDefault="006A6ACA" w:rsidP="006A6ACA">
                  <w:pPr>
                    <w:rPr>
                      <w:sz w:val="18"/>
                      <w:szCs w:val="18"/>
                    </w:rPr>
                  </w:pPr>
                  <w:r>
                    <w:rPr>
                      <w:sz w:val="18"/>
                      <w:szCs w:val="18"/>
                    </w:rPr>
                    <w:t>- Only applicable when N</w:t>
                  </w:r>
                  <w:r>
                    <w:rPr>
                      <w:sz w:val="18"/>
                      <w:szCs w:val="18"/>
                      <w:vertAlign w:val="subscript"/>
                    </w:rPr>
                    <w:t>TRP</w:t>
                  </w:r>
                  <w:r>
                    <w:rPr>
                      <w:sz w:val="18"/>
                      <w:szCs w:val="18"/>
                    </w:rPr>
                    <w:t>≤3 and N</w:t>
                  </w:r>
                  <w:r>
                    <w:rPr>
                      <w:sz w:val="18"/>
                      <w:szCs w:val="18"/>
                      <w:vertAlign w:val="subscript"/>
                    </w:rPr>
                    <w:t>L</w:t>
                  </w:r>
                  <w:r>
                    <w:rPr>
                      <w:sz w:val="18"/>
                      <w:szCs w:val="18"/>
                    </w:rPr>
                    <w:t>=1</w:t>
                  </w:r>
                </w:p>
                <w:p w14:paraId="5073DCD3" w14:textId="77777777" w:rsidR="006A6ACA" w:rsidRDefault="006A6ACA" w:rsidP="006A6ACA">
                  <w:pPr>
                    <w:rPr>
                      <w:color w:val="FF0000"/>
                      <w:sz w:val="18"/>
                      <w:szCs w:val="18"/>
                    </w:rPr>
                  </w:pPr>
                  <w:r>
                    <w:rPr>
                      <w:sz w:val="18"/>
                      <w:szCs w:val="18"/>
                    </w:rPr>
                    <w:t>- Optional</w:t>
                  </w:r>
                </w:p>
              </w:tc>
            </w:tr>
          </w:tbl>
          <w:bookmarkEnd w:id="7"/>
          <w:p w14:paraId="6ACBDAD8" w14:textId="77777777" w:rsidR="006A6ACA" w:rsidRDefault="006A6ACA" w:rsidP="006A6ACA">
            <w:pPr>
              <w:widowControl w:val="0"/>
              <w:snapToGrid w:val="0"/>
              <w:rPr>
                <w:rFonts w:ascii="Times" w:eastAsia="Batang" w:hAnsi="Times"/>
                <w:sz w:val="18"/>
                <w:szCs w:val="18"/>
                <w:lang w:val="en-GB"/>
              </w:rPr>
            </w:pPr>
            <w:r>
              <w:rPr>
                <w:sz w:val="18"/>
                <w:szCs w:val="18"/>
              </w:rPr>
              <w:t xml:space="preserve">(*) Supported by legacy Rel-16 </w:t>
            </w:r>
          </w:p>
          <w:p w14:paraId="0579B649" w14:textId="77777777" w:rsidR="00A65BB6" w:rsidRDefault="00A65BB6" w:rsidP="00A65BB6">
            <w:pPr>
              <w:rPr>
                <w:b/>
                <w:bCs/>
                <w:sz w:val="20"/>
                <w:highlight w:val="green"/>
                <w:lang w:val="en-CA" w:eastAsia="x-none"/>
              </w:rPr>
            </w:pPr>
            <w:r>
              <w:rPr>
                <w:b/>
                <w:bCs/>
                <w:highlight w:val="green"/>
                <w:lang w:val="en-CA" w:eastAsia="x-none"/>
              </w:rPr>
              <w:t>Agreement</w:t>
            </w:r>
          </w:p>
          <w:p w14:paraId="2952AF1D" w14:textId="77777777" w:rsidR="00A65BB6" w:rsidRDefault="00A65BB6" w:rsidP="00A65BB6">
            <w:pPr>
              <w:widowControl w:val="0"/>
              <w:snapToGrid w:val="0"/>
              <w:rPr>
                <w:szCs w:val="18"/>
                <w:lang w:val="en-GB"/>
              </w:rPr>
            </w:pPr>
            <w:r>
              <w:rPr>
                <w:szCs w:val="18"/>
              </w:rPr>
              <w:t xml:space="preserve">On the Type-II codebook refinement for CJT </w:t>
            </w:r>
            <w:proofErr w:type="spellStart"/>
            <w:r>
              <w:rPr>
                <w:szCs w:val="18"/>
              </w:rPr>
              <w:t>mTRP</w:t>
            </w:r>
            <w:proofErr w:type="spellEnd"/>
            <w:r>
              <w:rPr>
                <w:szCs w:val="18"/>
              </w:rPr>
              <w:t>, for Rel-16-based refinement, regarding the list of supported combinations of {</w:t>
            </w:r>
            <w:r>
              <w:rPr>
                <w:i/>
                <w:szCs w:val="18"/>
              </w:rPr>
              <w:t>L</w:t>
            </w:r>
            <w:r>
              <w:rPr>
                <w:i/>
                <w:szCs w:val="18"/>
                <w:vertAlign w:val="subscript"/>
              </w:rPr>
              <w:t>n</w:t>
            </w:r>
            <w:r>
              <w:rPr>
                <w:szCs w:val="18"/>
              </w:rPr>
              <w:t xml:space="preserve">}, </w:t>
            </w:r>
            <w:r>
              <w:rPr>
                <w:i/>
                <w:szCs w:val="18"/>
              </w:rPr>
              <w:t>only</w:t>
            </w:r>
            <w:r>
              <w:rPr>
                <w:szCs w:val="18"/>
              </w:rPr>
              <w:t xml:space="preserve"> support the following additional combinations: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2"/>
              <w:gridCol w:w="5220"/>
            </w:tblGrid>
            <w:tr w:rsidR="00A65BB6" w14:paraId="66684A7B" w14:textId="77777777" w:rsidTr="00A65BB6">
              <w:trPr>
                <w:trHeight w:val="244"/>
              </w:trPr>
              <w:tc>
                <w:tcPr>
                  <w:tcW w:w="972" w:type="dxa"/>
                  <w:tcBorders>
                    <w:top w:val="double" w:sz="4" w:space="0" w:color="A5A5A5"/>
                    <w:left w:val="double" w:sz="4" w:space="0" w:color="A5A5A5"/>
                    <w:bottom w:val="double" w:sz="4" w:space="0" w:color="A5A5A5"/>
                    <w:right w:val="double" w:sz="4" w:space="0" w:color="A5A5A5"/>
                  </w:tcBorders>
                  <w:shd w:val="clear" w:color="auto" w:fill="F2F2F2"/>
                  <w:hideMark/>
                </w:tcPr>
                <w:p w14:paraId="6414C5E6" w14:textId="77777777" w:rsidR="00A65BB6" w:rsidRDefault="00A65BB6" w:rsidP="00A65BB6">
                  <w:pPr>
                    <w:rPr>
                      <w:b/>
                      <w:szCs w:val="24"/>
                    </w:rPr>
                  </w:pPr>
                  <w:r>
                    <w:rPr>
                      <w:b/>
                    </w:rPr>
                    <w:t>N</w:t>
                  </w:r>
                  <w:r>
                    <w:rPr>
                      <w:b/>
                      <w:vertAlign w:val="subscript"/>
                    </w:rPr>
                    <w:t>TRP</w:t>
                  </w:r>
                </w:p>
              </w:tc>
              <w:tc>
                <w:tcPr>
                  <w:tcW w:w="5220" w:type="dxa"/>
                  <w:tcBorders>
                    <w:top w:val="double" w:sz="4" w:space="0" w:color="A5A5A5"/>
                    <w:left w:val="double" w:sz="4" w:space="0" w:color="A5A5A5"/>
                    <w:bottom w:val="double" w:sz="4" w:space="0" w:color="A5A5A5"/>
                    <w:right w:val="double" w:sz="4" w:space="0" w:color="A5A5A5"/>
                  </w:tcBorders>
                  <w:shd w:val="clear" w:color="auto" w:fill="F2F2F2"/>
                  <w:hideMark/>
                </w:tcPr>
                <w:p w14:paraId="0BF8E4A5" w14:textId="77777777" w:rsidR="00A65BB6" w:rsidRDefault="00A65BB6" w:rsidP="00A65BB6">
                  <w:pPr>
                    <w:rPr>
                      <w:b/>
                    </w:rPr>
                  </w:pPr>
                  <w:r>
                    <w:rPr>
                      <w:b/>
                    </w:rPr>
                    <w:t>{L</w:t>
                  </w:r>
                  <w:r>
                    <w:rPr>
                      <w:b/>
                      <w:vertAlign w:val="subscript"/>
                    </w:rPr>
                    <w:t>n</w:t>
                  </w:r>
                  <w:r>
                    <w:rPr>
                      <w:b/>
                    </w:rPr>
                    <w:t>} combination</w:t>
                  </w:r>
                </w:p>
              </w:tc>
            </w:tr>
            <w:tr w:rsidR="00A65BB6" w14:paraId="47950339" w14:textId="77777777" w:rsidTr="00A65BB6">
              <w:trPr>
                <w:trHeight w:val="89"/>
              </w:trPr>
              <w:tc>
                <w:tcPr>
                  <w:tcW w:w="972" w:type="dxa"/>
                  <w:tcBorders>
                    <w:top w:val="double" w:sz="4" w:space="0" w:color="A5A5A5"/>
                    <w:left w:val="double" w:sz="4" w:space="0" w:color="A5A5A5"/>
                    <w:bottom w:val="double" w:sz="4" w:space="0" w:color="A5A5A5"/>
                    <w:right w:val="double" w:sz="4" w:space="0" w:color="A5A5A5"/>
                  </w:tcBorders>
                  <w:hideMark/>
                </w:tcPr>
                <w:p w14:paraId="49FE47E5" w14:textId="77777777" w:rsidR="00A65BB6" w:rsidRDefault="00A65BB6" w:rsidP="00A65BB6">
                  <w:r>
                    <w:t>2</w:t>
                  </w:r>
                </w:p>
              </w:tc>
              <w:tc>
                <w:tcPr>
                  <w:tcW w:w="5220" w:type="dxa"/>
                  <w:tcBorders>
                    <w:top w:val="double" w:sz="4" w:space="0" w:color="A5A5A5"/>
                    <w:left w:val="double" w:sz="4" w:space="0" w:color="A5A5A5"/>
                    <w:bottom w:val="double" w:sz="4" w:space="0" w:color="A5A5A5"/>
                    <w:right w:val="double" w:sz="4" w:space="0" w:color="A5A5A5"/>
                  </w:tcBorders>
                  <w:hideMark/>
                </w:tcPr>
                <w:p w14:paraId="3B18F5A8" w14:textId="77777777" w:rsidR="00A65BB6" w:rsidRDefault="00A65BB6" w:rsidP="00A65BB6">
                  <w:r>
                    <w:t>{4,2}</w:t>
                  </w:r>
                </w:p>
              </w:tc>
            </w:tr>
            <w:tr w:rsidR="00A65BB6" w14:paraId="4E8E2E62" w14:textId="77777777" w:rsidTr="00A65BB6">
              <w:trPr>
                <w:trHeight w:val="125"/>
              </w:trPr>
              <w:tc>
                <w:tcPr>
                  <w:tcW w:w="972" w:type="dxa"/>
                  <w:tcBorders>
                    <w:top w:val="double" w:sz="4" w:space="0" w:color="A5A5A5"/>
                    <w:left w:val="double" w:sz="4" w:space="0" w:color="A5A5A5"/>
                    <w:bottom w:val="double" w:sz="4" w:space="0" w:color="A5A5A5"/>
                    <w:right w:val="double" w:sz="4" w:space="0" w:color="A5A5A5"/>
                  </w:tcBorders>
                  <w:hideMark/>
                </w:tcPr>
                <w:p w14:paraId="3AA98FB4" w14:textId="77777777" w:rsidR="00A65BB6" w:rsidRDefault="00A65BB6" w:rsidP="00A65BB6">
                  <w:r>
                    <w:t>3</w:t>
                  </w:r>
                </w:p>
              </w:tc>
              <w:tc>
                <w:tcPr>
                  <w:tcW w:w="5220" w:type="dxa"/>
                  <w:tcBorders>
                    <w:top w:val="double" w:sz="4" w:space="0" w:color="A5A5A5"/>
                    <w:left w:val="double" w:sz="4" w:space="0" w:color="A5A5A5"/>
                    <w:bottom w:val="double" w:sz="4" w:space="0" w:color="A5A5A5"/>
                    <w:right w:val="double" w:sz="4" w:space="0" w:color="A5A5A5"/>
                  </w:tcBorders>
                  <w:hideMark/>
                </w:tcPr>
                <w:p w14:paraId="15FAB8BF" w14:textId="77777777" w:rsidR="00A65BB6" w:rsidRDefault="00A65BB6" w:rsidP="00A65BB6">
                  <w:r>
                    <w:t>{2,4,2}, {4,2,2}</w:t>
                  </w:r>
                </w:p>
              </w:tc>
            </w:tr>
          </w:tbl>
          <w:p w14:paraId="3F964BE1" w14:textId="77777777" w:rsidR="00A65BB6" w:rsidRDefault="00A65BB6" w:rsidP="00A65BB6">
            <w:pPr>
              <w:widowControl w:val="0"/>
              <w:snapToGrid w:val="0"/>
              <w:rPr>
                <w:rFonts w:ascii="Times" w:eastAsia="Batang" w:hAnsi="Times"/>
                <w:bCs/>
                <w:sz w:val="20"/>
                <w:szCs w:val="18"/>
                <w:lang w:val="en-GB"/>
              </w:rPr>
            </w:pPr>
            <w:r>
              <w:rPr>
                <w:bCs/>
                <w:szCs w:val="18"/>
              </w:rPr>
              <w:t>No other permutations are supported.</w:t>
            </w:r>
          </w:p>
          <w:p w14:paraId="3B9A7372" w14:textId="6953C41B" w:rsidR="00A65BB6" w:rsidRPr="00A65BB6" w:rsidRDefault="00A65BB6" w:rsidP="00A65BB6">
            <w:pPr>
              <w:snapToGrid w:val="0"/>
            </w:pPr>
            <w:r>
              <w:t xml:space="preserve">FFS: For </w:t>
            </w:r>
            <w:r>
              <w:rPr>
                <w:i/>
              </w:rPr>
              <w:t>N</w:t>
            </w:r>
            <w:r>
              <w:rPr>
                <w:i/>
                <w:vertAlign w:val="subscript"/>
              </w:rPr>
              <w:t>TRP</w:t>
            </w:r>
            <w:r>
              <w:t xml:space="preserve">&gt;1, in addition to the supported combinations/permutations, whether to support at least one additional combination where at least one of the </w:t>
            </w:r>
            <w:r>
              <w:rPr>
                <w:i/>
              </w:rPr>
              <w:t>L</w:t>
            </w:r>
            <w:r>
              <w:rPr>
                <w:i/>
                <w:vertAlign w:val="subscript"/>
              </w:rPr>
              <w:t>n</w:t>
            </w:r>
            <w:r>
              <w:t xml:space="preserve"> values (</w:t>
            </w:r>
            <w:r>
              <w:rPr>
                <w:i/>
              </w:rPr>
              <w:t>n</w:t>
            </w:r>
            <w:r>
              <w:t>=1, …,</w:t>
            </w:r>
            <w:r>
              <w:rPr>
                <w:i/>
              </w:rPr>
              <w:t xml:space="preserve"> N</w:t>
            </w:r>
            <w:r>
              <w:rPr>
                <w:i/>
                <w:vertAlign w:val="subscript"/>
              </w:rPr>
              <w:t>TRP</w:t>
            </w:r>
            <w:r>
              <w:t>) is 6</w:t>
            </w:r>
          </w:p>
          <w:p w14:paraId="2F4BC278" w14:textId="77777777" w:rsidR="00A65BB6" w:rsidRDefault="00A65BB6" w:rsidP="00A65BB6">
            <w:pPr>
              <w:rPr>
                <w:b/>
                <w:bCs/>
                <w:highlight w:val="green"/>
                <w:lang w:val="en-CA" w:eastAsia="x-none"/>
              </w:rPr>
            </w:pPr>
            <w:r>
              <w:rPr>
                <w:b/>
                <w:bCs/>
                <w:highlight w:val="green"/>
                <w:lang w:val="en-CA" w:eastAsia="x-none"/>
              </w:rPr>
              <w:t>Agreement</w:t>
            </w:r>
          </w:p>
          <w:p w14:paraId="08703835" w14:textId="77777777" w:rsidR="00A65BB6" w:rsidRDefault="00A65BB6" w:rsidP="00A65BB6">
            <w:pPr>
              <w:widowControl w:val="0"/>
              <w:snapToGrid w:val="0"/>
              <w:rPr>
                <w:szCs w:val="18"/>
                <w:lang w:val="en-GB"/>
              </w:rPr>
            </w:pPr>
            <w:r>
              <w:rPr>
                <w:szCs w:val="18"/>
              </w:rPr>
              <w:t xml:space="preserve">On the Parameter Combination of Type-II codebook refinement for CJT </w:t>
            </w:r>
            <w:proofErr w:type="spellStart"/>
            <w:r>
              <w:rPr>
                <w:szCs w:val="18"/>
              </w:rPr>
              <w:t>mTRP</w:t>
            </w:r>
            <w:proofErr w:type="spellEnd"/>
            <w:r>
              <w:rPr>
                <w:szCs w:val="18"/>
              </w:rPr>
              <w:t>, support linkage between the list of supported {</w:t>
            </w:r>
            <w:r>
              <w:rPr>
                <w:i/>
                <w:szCs w:val="18"/>
              </w:rPr>
              <w:t>L</w:t>
            </w:r>
            <w:r>
              <w:rPr>
                <w:i/>
                <w:szCs w:val="18"/>
                <w:vertAlign w:val="subscript"/>
              </w:rPr>
              <w:t>n</w:t>
            </w:r>
            <w:r>
              <w:rPr>
                <w:szCs w:val="18"/>
              </w:rPr>
              <w:t>} combinations and list of supported {</w:t>
            </w:r>
            <w:proofErr w:type="spellStart"/>
            <w:r>
              <w:rPr>
                <w:i/>
                <w:szCs w:val="18"/>
              </w:rPr>
              <w:t>p</w:t>
            </w:r>
            <w:r>
              <w:rPr>
                <w:i/>
                <w:szCs w:val="18"/>
                <w:vertAlign w:val="subscript"/>
              </w:rPr>
              <w:t>v</w:t>
            </w:r>
            <w:proofErr w:type="spellEnd"/>
            <w:r>
              <w:rPr>
                <w:i/>
                <w:szCs w:val="18"/>
              </w:rPr>
              <w:t>,</w:t>
            </w:r>
            <w:r>
              <w:rPr>
                <w:rFonts w:ascii="Symbol" w:hAnsi="Symbol"/>
                <w:i/>
                <w:szCs w:val="18"/>
              </w:rPr>
              <w:t>b</w:t>
            </w:r>
            <w:r>
              <w:rPr>
                <w:szCs w:val="18"/>
              </w:rPr>
              <w:t>} combinations via pairing each combination for {</w:t>
            </w:r>
            <w:proofErr w:type="spellStart"/>
            <w:r>
              <w:rPr>
                <w:i/>
                <w:szCs w:val="18"/>
              </w:rPr>
              <w:t>p</w:t>
            </w:r>
            <w:r>
              <w:rPr>
                <w:i/>
                <w:szCs w:val="18"/>
                <w:vertAlign w:val="subscript"/>
              </w:rPr>
              <w:t>v</w:t>
            </w:r>
            <w:proofErr w:type="spellEnd"/>
            <w:r>
              <w:rPr>
                <w:i/>
                <w:szCs w:val="18"/>
              </w:rPr>
              <w:t>,</w:t>
            </w:r>
            <w:r>
              <w:rPr>
                <w:rFonts w:ascii="Symbol" w:hAnsi="Symbol"/>
                <w:i/>
                <w:szCs w:val="18"/>
              </w:rPr>
              <w:t>b</w:t>
            </w:r>
            <w:r>
              <w:rPr>
                <w:szCs w:val="18"/>
              </w:rPr>
              <w:t>} with at least one combination for {</w:t>
            </w:r>
            <w:r>
              <w:rPr>
                <w:i/>
                <w:szCs w:val="18"/>
              </w:rPr>
              <w:t>L</w:t>
            </w:r>
            <w:r>
              <w:rPr>
                <w:i/>
                <w:szCs w:val="18"/>
                <w:vertAlign w:val="subscript"/>
              </w:rPr>
              <w:t>n</w:t>
            </w:r>
            <w:r>
              <w:rPr>
                <w:szCs w:val="18"/>
              </w:rPr>
              <w:t xml:space="preserve">}, for each </w:t>
            </w:r>
            <w:r>
              <w:rPr>
                <w:i/>
                <w:szCs w:val="18"/>
              </w:rPr>
              <w:t>N</w:t>
            </w:r>
            <w:r>
              <w:rPr>
                <w:i/>
                <w:szCs w:val="18"/>
                <w:vertAlign w:val="subscript"/>
              </w:rPr>
              <w:t>TRP</w:t>
            </w:r>
            <w:r>
              <w:rPr>
                <w:szCs w:val="18"/>
              </w:rPr>
              <w:t xml:space="preserve"> value.</w:t>
            </w:r>
          </w:p>
          <w:p w14:paraId="54290F16" w14:textId="77777777" w:rsidR="00A65BB6" w:rsidRDefault="00A65BB6" w:rsidP="007009AA">
            <w:pPr>
              <w:pStyle w:val="ListParagraph"/>
              <w:widowControl w:val="0"/>
              <w:numPr>
                <w:ilvl w:val="0"/>
                <w:numId w:val="25"/>
              </w:numPr>
              <w:suppressAutoHyphens/>
              <w:snapToGrid w:val="0"/>
              <w:spacing w:after="0"/>
              <w:rPr>
                <w:szCs w:val="18"/>
              </w:rPr>
            </w:pPr>
            <w:r>
              <w:rPr>
                <w:szCs w:val="18"/>
              </w:rPr>
              <w:t>FFS (by RAN1#112bis-e): The exact list of supported pairs/linkage, or restriction of {</w:t>
            </w:r>
            <w:r>
              <w:rPr>
                <w:i/>
                <w:szCs w:val="18"/>
              </w:rPr>
              <w:t>L</w:t>
            </w:r>
            <w:r>
              <w:rPr>
                <w:i/>
                <w:szCs w:val="18"/>
                <w:vertAlign w:val="subscript"/>
              </w:rPr>
              <w:t>n</w:t>
            </w:r>
            <w:r>
              <w:rPr>
                <w:szCs w:val="18"/>
              </w:rPr>
              <w:t>} when paired to each of {</w:t>
            </w:r>
            <w:proofErr w:type="spellStart"/>
            <w:r>
              <w:rPr>
                <w:i/>
                <w:szCs w:val="18"/>
              </w:rPr>
              <w:t>p</w:t>
            </w:r>
            <w:r>
              <w:rPr>
                <w:i/>
                <w:szCs w:val="18"/>
                <w:vertAlign w:val="subscript"/>
              </w:rPr>
              <w:t>v</w:t>
            </w:r>
            <w:proofErr w:type="spellEnd"/>
            <w:r>
              <w:rPr>
                <w:i/>
                <w:szCs w:val="18"/>
              </w:rPr>
              <w:t>,</w:t>
            </w:r>
            <w:r>
              <w:rPr>
                <w:rFonts w:ascii="Symbol" w:hAnsi="Symbol"/>
                <w:i/>
                <w:szCs w:val="18"/>
              </w:rPr>
              <w:t>b</w:t>
            </w:r>
            <w:r>
              <w:rPr>
                <w:szCs w:val="18"/>
              </w:rPr>
              <w:t>}</w:t>
            </w:r>
          </w:p>
          <w:p w14:paraId="4634A3EC" w14:textId="77777777" w:rsidR="00A65BB6" w:rsidRDefault="00A65BB6" w:rsidP="007009AA">
            <w:pPr>
              <w:pStyle w:val="ListParagraph"/>
              <w:widowControl w:val="0"/>
              <w:numPr>
                <w:ilvl w:val="0"/>
                <w:numId w:val="25"/>
              </w:numPr>
              <w:suppressAutoHyphens/>
              <w:snapToGrid w:val="0"/>
              <w:spacing w:after="0"/>
              <w:rPr>
                <w:szCs w:val="18"/>
              </w:rPr>
            </w:pPr>
            <w:r>
              <w:rPr>
                <w:szCs w:val="18"/>
              </w:rPr>
              <w:t xml:space="preserve">FFS (by RAN1#112bis-e): Whether/How to support configuration </w:t>
            </w:r>
            <w:proofErr w:type="spellStart"/>
            <w:r>
              <w:rPr>
                <w:szCs w:val="18"/>
              </w:rPr>
              <w:t>signalling</w:t>
            </w:r>
            <w:proofErr w:type="spellEnd"/>
            <w:r>
              <w:rPr>
                <w:szCs w:val="18"/>
              </w:rPr>
              <w:t xml:space="preserve"> for indicating the linkage</w:t>
            </w:r>
          </w:p>
          <w:p w14:paraId="72D449D0" w14:textId="0F34957B" w:rsidR="006A6ACA" w:rsidRPr="00F4222C" w:rsidRDefault="00A65BB6" w:rsidP="007009AA">
            <w:pPr>
              <w:pStyle w:val="ListParagraph"/>
              <w:widowControl w:val="0"/>
              <w:numPr>
                <w:ilvl w:val="0"/>
                <w:numId w:val="25"/>
              </w:numPr>
              <w:suppressAutoHyphens/>
              <w:snapToGrid w:val="0"/>
              <w:spacing w:after="0"/>
              <w:rPr>
                <w:szCs w:val="18"/>
              </w:rPr>
            </w:pPr>
            <w:r>
              <w:rPr>
                <w:szCs w:val="18"/>
              </w:rPr>
              <w:t>Note: While no additional codebook parameter will be introduced, the total number of SD basis vectors across CSI-RS resources can still be used as a criterion for choosing the supported pairs/linkage</w:t>
            </w:r>
          </w:p>
        </w:tc>
      </w:tr>
    </w:tbl>
    <w:p w14:paraId="49B71D32" w14:textId="01C6E0B3" w:rsidR="006A6ACA" w:rsidRDefault="006A6ACA" w:rsidP="006A6ACA">
      <w:pPr>
        <w:rPr>
          <w:lang w:val="en-GB"/>
        </w:rPr>
      </w:pPr>
    </w:p>
    <w:p w14:paraId="1F726A22" w14:textId="77777777" w:rsidR="008428B8" w:rsidRDefault="00C00FFD" w:rsidP="008428B8">
      <w:pPr>
        <w:rPr>
          <w:bCs/>
          <w:szCs w:val="22"/>
        </w:rPr>
      </w:pPr>
      <w:r w:rsidRPr="00C00FFD">
        <w:rPr>
          <w:bCs/>
          <w:szCs w:val="22"/>
        </w:rPr>
        <w:t>Currently we have 16 options for SD combination</w:t>
      </w:r>
      <w:r>
        <w:rPr>
          <w:bCs/>
          <w:szCs w:val="22"/>
        </w:rPr>
        <w:t>s across TRPs</w:t>
      </w:r>
      <w:r w:rsidRPr="00C00FFD">
        <w:rPr>
          <w:bCs/>
          <w:szCs w:val="22"/>
        </w:rPr>
        <w:t xml:space="preserve"> and 6 options for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sidRPr="00C00FFD">
        <w:rPr>
          <w:bCs/>
          <w:szCs w:val="22"/>
        </w:rPr>
        <w:t xml:space="preserve"> combination</w:t>
      </w:r>
      <w:r>
        <w:rPr>
          <w:bCs/>
          <w:szCs w:val="22"/>
        </w:rPr>
        <w:t>s</w:t>
      </w:r>
      <w:r w:rsidRPr="00C00FFD">
        <w:rPr>
          <w:bCs/>
          <w:szCs w:val="22"/>
        </w:rPr>
        <w:t>, giving a total of 96 SD-FD combinations (across all N</w:t>
      </w:r>
      <w:r w:rsidRPr="00C00FFD">
        <w:rPr>
          <w:bCs/>
          <w:szCs w:val="22"/>
          <w:vertAlign w:val="subscript"/>
        </w:rPr>
        <w:t xml:space="preserve">TRP </w:t>
      </w:r>
      <w:r w:rsidRPr="00C00FFD">
        <w:rPr>
          <w:bCs/>
          <w:szCs w:val="22"/>
        </w:rPr>
        <w:t>values).</w:t>
      </w:r>
      <w:r w:rsidR="005D4663">
        <w:rPr>
          <w:bCs/>
          <w:szCs w:val="22"/>
        </w:rPr>
        <w:t xml:space="preserve"> It is desired that for each </w:t>
      </w:r>
      <w:r w:rsidR="005D4663" w:rsidRPr="00C00FFD">
        <w:rPr>
          <w:bCs/>
          <w:szCs w:val="22"/>
        </w:rPr>
        <w:t>N</w:t>
      </w:r>
      <w:r w:rsidR="005D4663" w:rsidRPr="00C00FFD">
        <w:rPr>
          <w:bCs/>
          <w:szCs w:val="22"/>
          <w:vertAlign w:val="subscript"/>
        </w:rPr>
        <w:t xml:space="preserve">TRP </w:t>
      </w:r>
      <w:r w:rsidR="005D4663" w:rsidRPr="00C00FFD">
        <w:rPr>
          <w:bCs/>
          <w:szCs w:val="22"/>
        </w:rPr>
        <w:t>value</w:t>
      </w:r>
      <w:r w:rsidR="005D4663">
        <w:rPr>
          <w:bCs/>
          <w:szCs w:val="22"/>
        </w:rPr>
        <w:t xml:space="preserve">, the number of parameter </w:t>
      </w:r>
      <w:r w:rsidR="00326BDC">
        <w:rPr>
          <w:bCs/>
          <w:szCs w:val="22"/>
        </w:rPr>
        <w:t xml:space="preserve">combinations be nearly the same as legacy Rel-16 (i.e., 8). However, without any linkage between the two tables, </w:t>
      </w:r>
      <w:r w:rsidR="00DE6355">
        <w:rPr>
          <w:bCs/>
          <w:szCs w:val="22"/>
        </w:rPr>
        <w:t>the following issues arise</w:t>
      </w:r>
      <w:r w:rsidR="008428B8">
        <w:rPr>
          <w:bCs/>
          <w:szCs w:val="22"/>
        </w:rPr>
        <w:t>:</w:t>
      </w:r>
    </w:p>
    <w:p w14:paraId="45A6EF0B" w14:textId="79CFC66F" w:rsidR="00C00FFD" w:rsidRPr="008428B8" w:rsidRDefault="008428B8" w:rsidP="008428B8">
      <w:pPr>
        <w:pStyle w:val="ListParagraph"/>
        <w:numPr>
          <w:ilvl w:val="0"/>
          <w:numId w:val="30"/>
        </w:numPr>
        <w:rPr>
          <w:bCs/>
          <w:szCs w:val="22"/>
        </w:rPr>
      </w:pPr>
      <w:r>
        <w:rPr>
          <w:bCs/>
          <w:szCs w:val="22"/>
        </w:rPr>
        <w:t>F</w:t>
      </w:r>
      <w:r w:rsidR="00326BDC" w:rsidRPr="008428B8">
        <w:rPr>
          <w:bCs/>
          <w:szCs w:val="22"/>
        </w:rPr>
        <w:t>our tables (one each for N</w:t>
      </w:r>
      <w:r w:rsidR="00326BDC" w:rsidRPr="008428B8">
        <w:rPr>
          <w:bCs/>
          <w:szCs w:val="22"/>
          <w:vertAlign w:val="subscript"/>
        </w:rPr>
        <w:t>TRP</w:t>
      </w:r>
      <w:r w:rsidR="00326BDC" w:rsidRPr="008428B8">
        <w:rPr>
          <w:bCs/>
          <w:szCs w:val="22"/>
        </w:rPr>
        <w:t xml:space="preserve"> = 1,2,3,4) </w:t>
      </w:r>
      <w:r>
        <w:rPr>
          <w:bCs/>
          <w:szCs w:val="22"/>
        </w:rPr>
        <w:t xml:space="preserve">would be needed to </w:t>
      </w:r>
      <w:r w:rsidR="00326BDC" w:rsidRPr="008428B8">
        <w:rPr>
          <w:bCs/>
          <w:szCs w:val="22"/>
        </w:rPr>
        <w:t xml:space="preserve">list the </w:t>
      </w:r>
      <w:r w:rsidR="00DE6355" w:rsidRPr="008428B8">
        <w:rPr>
          <w:bCs/>
          <w:szCs w:val="22"/>
        </w:rPr>
        <w:t>~</w:t>
      </w:r>
      <w:r w:rsidR="00326BDC" w:rsidRPr="008428B8">
        <w:rPr>
          <w:bCs/>
          <w:szCs w:val="22"/>
        </w:rPr>
        <w:t xml:space="preserve">8 allowed combinations of </w:t>
      </w:r>
      <m:oMath>
        <m:d>
          <m:dPr>
            <m:begChr m:val="{"/>
            <m:endChr m:val="}"/>
            <m:ctrlPr>
              <w:rPr>
                <w:rFonts w:ascii="Cambria Math" w:hAnsi="Cambria Math"/>
                <w:bCs/>
                <w:i/>
                <w:szCs w:val="22"/>
              </w:rPr>
            </m:ctrlPr>
          </m:dPr>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d>
      </m:oMath>
      <w:r w:rsidR="00326BDC" w:rsidRPr="008428B8">
        <w:rPr>
          <w:bCs/>
          <w:szCs w:val="22"/>
        </w:rPr>
        <w:t xml:space="preserve"> and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sidR="00326BDC" w:rsidRPr="008428B8">
        <w:rPr>
          <w:bCs/>
          <w:szCs w:val="22"/>
        </w:rPr>
        <w:t>.</w:t>
      </w:r>
    </w:p>
    <w:p w14:paraId="09705171" w14:textId="7533BB25" w:rsidR="00326BDC" w:rsidRPr="00DE6355" w:rsidRDefault="008428B8" w:rsidP="00326BDC">
      <w:pPr>
        <w:pStyle w:val="ListParagraph"/>
        <w:numPr>
          <w:ilvl w:val="0"/>
          <w:numId w:val="29"/>
        </w:numPr>
        <w:rPr>
          <w:szCs w:val="22"/>
          <w:lang w:val="en-GB"/>
        </w:rPr>
      </w:pPr>
      <w:r>
        <w:rPr>
          <w:bCs/>
          <w:szCs w:val="22"/>
        </w:rPr>
        <w:t xml:space="preserve">Since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Pr>
          <w:bCs/>
          <w:szCs w:val="22"/>
        </w:rPr>
        <w:t xml:space="preserve">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sidR="00544C66">
        <w:rPr>
          <w:bCs/>
          <w:szCs w:val="22"/>
        </w:rPr>
        <w:t xml:space="preserve"> are configured by </w:t>
      </w:r>
      <w:proofErr w:type="spellStart"/>
      <w:r w:rsidR="00544C66">
        <w:rPr>
          <w:bCs/>
          <w:szCs w:val="22"/>
        </w:rPr>
        <w:t>gNB</w:t>
      </w:r>
      <w:proofErr w:type="spellEnd"/>
      <w:r w:rsidR="00544C66">
        <w:rPr>
          <w:bCs/>
          <w:szCs w:val="22"/>
        </w:rPr>
        <w:t>, w</w:t>
      </w:r>
      <w:r w:rsidR="00AA3F87">
        <w:rPr>
          <w:bCs/>
          <w:szCs w:val="22"/>
        </w:rPr>
        <w:t>hen</w:t>
      </w:r>
      <w:r w:rsidR="00544C66">
        <w:rPr>
          <w:bCs/>
          <w:szCs w:val="22"/>
        </w:rPr>
        <w:t xml:space="preserve"> a particular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sidR="00544C66">
        <w:rPr>
          <w:szCs w:val="22"/>
        </w:rPr>
        <w:t xml:space="preserve"> combination</w:t>
      </w:r>
      <w:r w:rsidR="00AA3F87">
        <w:rPr>
          <w:szCs w:val="22"/>
        </w:rPr>
        <w:t xml:space="preserve"> is </w:t>
      </w:r>
      <w:r w:rsidR="00544C66">
        <w:rPr>
          <w:szCs w:val="22"/>
        </w:rPr>
        <w:t xml:space="preserve">specified for each combination, </w:t>
      </w:r>
      <w:r w:rsidR="002A3B6B">
        <w:rPr>
          <w:szCs w:val="22"/>
        </w:rPr>
        <w:t xml:space="preserve">it </w:t>
      </w:r>
      <w:r w:rsidR="00AA3F87">
        <w:rPr>
          <w:szCs w:val="22"/>
        </w:rPr>
        <w:t>becomes hard</w:t>
      </w:r>
      <w:r w:rsidR="002A3B6B">
        <w:rPr>
          <w:szCs w:val="22"/>
        </w:rPr>
        <w:t xml:space="preserve"> to find a common</w:t>
      </w:r>
      <w:r w:rsidR="00A13014">
        <w:rPr>
          <w:szCs w:val="22"/>
        </w:rPr>
        <w:t xml:space="preserve"> single</w:t>
      </w:r>
      <w:r w:rsidR="002A3B6B">
        <w:rPr>
          <w:szCs w:val="22"/>
        </w:rPr>
        <w:t xml:space="preserve">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sidR="002A3B6B">
        <w:rPr>
          <w:szCs w:val="22"/>
        </w:rPr>
        <w:t xml:space="preserve"> co</w:t>
      </w:r>
      <w:r w:rsidR="00A13014">
        <w:rPr>
          <w:szCs w:val="22"/>
        </w:rPr>
        <w:t>nfiguration</w:t>
      </w:r>
      <w:r w:rsidR="002A3B6B">
        <w:rPr>
          <w:szCs w:val="22"/>
        </w:rPr>
        <w:t xml:space="preserve"> allowed for all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sidR="002A3B6B">
        <w:rPr>
          <w:bCs/>
          <w:szCs w:val="22"/>
        </w:rPr>
        <w:t xml:space="preserve"> combinations</w:t>
      </w:r>
      <w:r w:rsidR="00A13014">
        <w:rPr>
          <w:bCs/>
          <w:szCs w:val="22"/>
        </w:rPr>
        <w:t>.</w:t>
      </w:r>
    </w:p>
    <w:p w14:paraId="028ECDDD" w14:textId="69F8F3D6" w:rsidR="00442DB5" w:rsidRDefault="00DE6355" w:rsidP="00DE6355">
      <w:pPr>
        <w:rPr>
          <w:bCs/>
          <w:szCs w:val="22"/>
        </w:rPr>
      </w:pPr>
      <w:r>
        <w:rPr>
          <w:szCs w:val="22"/>
          <w:lang w:val="en-GB"/>
        </w:rPr>
        <w:t>T</w:t>
      </w:r>
      <w:r w:rsidR="00DE09A1">
        <w:rPr>
          <w:szCs w:val="22"/>
          <w:lang w:val="en-GB"/>
        </w:rPr>
        <w:t>o avoid these issues</w:t>
      </w:r>
      <w:r>
        <w:rPr>
          <w:szCs w:val="22"/>
          <w:lang w:val="en-GB"/>
        </w:rPr>
        <w:t xml:space="preserve">, we propose to link the options of </w:t>
      </w:r>
      <m:oMath>
        <m:d>
          <m:dPr>
            <m:begChr m:val="{"/>
            <m:endChr m:val="}"/>
            <m:ctrlPr>
              <w:rPr>
                <w:rFonts w:ascii="Cambria Math" w:hAnsi="Cambria Math"/>
                <w:bCs/>
                <w:i/>
                <w:szCs w:val="22"/>
              </w:rPr>
            </m:ctrlPr>
          </m:dPr>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d>
      </m:oMath>
      <w:r w:rsidRPr="00326BDC">
        <w:rPr>
          <w:bCs/>
          <w:szCs w:val="22"/>
        </w:rPr>
        <w:t xml:space="preserve"> and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bCs/>
          <w:szCs w:val="22"/>
        </w:rPr>
        <w:t xml:space="preserve"> by the parameter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r>
          <w:rPr>
            <w:rFonts w:ascii="Cambria Math" w:hAnsi="Cambria Math"/>
            <w:szCs w:val="22"/>
          </w:rPr>
          <m:t>=</m:t>
        </m:r>
        <m:nary>
          <m:naryPr>
            <m:chr m:val="∑"/>
            <m:limLoc m:val="undOvr"/>
            <m:ctrlPr>
              <w:rPr>
                <w:rFonts w:ascii="Cambria Math" w:hAnsi="Cambria Math"/>
                <w:bCs/>
                <w:i/>
                <w:szCs w:val="22"/>
              </w:rPr>
            </m:ctrlPr>
          </m:naryPr>
          <m:sub>
            <m:r>
              <w:rPr>
                <w:rFonts w:ascii="Cambria Math" w:hAnsi="Cambria Math"/>
                <w:szCs w:val="22"/>
              </w:rPr>
              <m:t>n=1</m:t>
            </m:r>
          </m:sub>
          <m:sup>
            <m:r>
              <w:rPr>
                <w:rFonts w:ascii="Cambria Math" w:hAnsi="Cambria Math"/>
                <w:szCs w:val="22"/>
              </w:rPr>
              <m:t>N</m:t>
            </m:r>
          </m:sup>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nary>
      </m:oMath>
      <w:r>
        <w:rPr>
          <w:bCs/>
          <w:szCs w:val="22"/>
        </w:rPr>
        <w:t>. Since the total feedback overhead</w:t>
      </w:r>
      <w:r w:rsidR="00596181">
        <w:rPr>
          <w:bCs/>
          <w:szCs w:val="22"/>
        </w:rPr>
        <w:t xml:space="preserve"> and performance</w:t>
      </w:r>
      <w:r>
        <w:rPr>
          <w:bCs/>
          <w:szCs w:val="22"/>
        </w:rPr>
        <w:t xml:space="preserve"> depends on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bCs/>
          <w:szCs w:val="22"/>
        </w:rPr>
        <w:t xml:space="preserve">, </w:t>
      </w:r>
      <w:r w:rsidR="00596181">
        <w:rPr>
          <w:bCs/>
          <w:szCs w:val="22"/>
        </w:rPr>
        <w:t xml:space="preserve">the </w:t>
      </w:r>
      <w:r w:rsidR="00442DB5">
        <w:rPr>
          <w:bCs/>
          <w:szCs w:val="22"/>
        </w:rPr>
        <w:t>linkage criterion could depend on the</w:t>
      </w:r>
      <w:r w:rsidR="00596181">
        <w:rPr>
          <w:bCs/>
          <w:szCs w:val="22"/>
        </w:rPr>
        <w:t xml:space="preserve"> </w:t>
      </w:r>
      <w:r w:rsidR="00442DB5">
        <w:rPr>
          <w:bCs/>
          <w:szCs w:val="22"/>
        </w:rPr>
        <w:t xml:space="preserve">feedback overhead vs. performance </w:t>
      </w:r>
      <w:r w:rsidR="00DE09A1">
        <w:rPr>
          <w:bCs/>
          <w:szCs w:val="22"/>
        </w:rPr>
        <w:t>tradeoff</w:t>
      </w:r>
      <w:r w:rsidR="00442DB5">
        <w:rPr>
          <w:bCs/>
          <w:szCs w:val="22"/>
        </w:rPr>
        <w:t xml:space="preserve">. </w:t>
      </w:r>
      <w:r w:rsidR="008505D4">
        <w:rPr>
          <w:bCs/>
          <w:szCs w:val="22"/>
        </w:rPr>
        <w:t xml:space="preserve">From the current options of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oMath>
      <w:r w:rsidR="008505D4">
        <w:rPr>
          <w:bCs/>
          <w:szCs w:val="22"/>
        </w:rPr>
        <w:t xml:space="preserve"> combinations, we </w:t>
      </w:r>
      <w:r w:rsidR="008505D4">
        <w:rPr>
          <w:bCs/>
          <w:szCs w:val="22"/>
        </w:rPr>
        <w:lastRenderedPageBreak/>
        <w:t xml:space="preserve">have 6 unique values of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oMath>
      <w:r w:rsidR="008505D4">
        <w:rPr>
          <w:bCs/>
          <w:szCs w:val="22"/>
        </w:rPr>
        <w:t xml:space="preserve"> for </w:t>
      </w:r>
      <m:oMath>
        <m:r>
          <w:rPr>
            <w:rFonts w:ascii="Cambria Math" w:hAnsi="Cambria Math"/>
            <w:szCs w:val="22"/>
          </w:rPr>
          <m:t>N&gt;1</m:t>
        </m:r>
      </m:oMath>
      <w:r w:rsidR="008505D4">
        <w:rPr>
          <w:bCs/>
          <w:szCs w:val="22"/>
        </w:rPr>
        <w:t xml:space="preserve">, i.e.,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r>
          <w:rPr>
            <w:rFonts w:ascii="Cambria Math" w:hAnsi="Cambria Math"/>
            <w:szCs w:val="22"/>
          </w:rPr>
          <m:t>∈</m:t>
        </m:r>
        <m:d>
          <m:dPr>
            <m:begChr m:val="{"/>
            <m:endChr m:val="}"/>
            <m:ctrlPr>
              <w:rPr>
                <w:rFonts w:ascii="Cambria Math" w:hAnsi="Cambria Math"/>
                <w:bCs/>
                <w:i/>
                <w:szCs w:val="22"/>
              </w:rPr>
            </m:ctrlPr>
          </m:dPr>
          <m:e>
            <m:r>
              <w:rPr>
                <w:rFonts w:ascii="Cambria Math" w:hAnsi="Cambria Math"/>
                <w:szCs w:val="22"/>
              </w:rPr>
              <m:t>4,6,8,10,12,16</m:t>
            </m:r>
          </m:e>
        </m:d>
        <m:r>
          <w:rPr>
            <w:rFonts w:ascii="Cambria Math" w:hAnsi="Cambria Math"/>
            <w:szCs w:val="22"/>
          </w:rPr>
          <m:t>.</m:t>
        </m:r>
      </m:oMath>
      <w:r w:rsidR="008505D4">
        <w:rPr>
          <w:bCs/>
          <w:szCs w:val="22"/>
        </w:rPr>
        <w:t xml:space="preserve"> Therefore, as a starting point, </w:t>
      </w:r>
      <w:r w:rsidR="00442DB5">
        <w:rPr>
          <w:bCs/>
          <w:szCs w:val="22"/>
        </w:rPr>
        <w:t>the linkage can be defined in the following way:</w:t>
      </w:r>
    </w:p>
    <w:tbl>
      <w:tblPr>
        <w:tblStyle w:val="TableGrid"/>
        <w:tblW w:w="0" w:type="auto"/>
        <w:jc w:val="center"/>
        <w:tblLook w:val="04A0" w:firstRow="1" w:lastRow="0" w:firstColumn="1" w:lastColumn="0" w:noHBand="0" w:noVBand="1"/>
      </w:tblPr>
      <w:tblGrid>
        <w:gridCol w:w="1262"/>
        <w:gridCol w:w="2412"/>
        <w:gridCol w:w="1181"/>
        <w:gridCol w:w="3330"/>
      </w:tblGrid>
      <w:tr w:rsidR="008505D4" w14:paraId="415C87D0" w14:textId="77777777" w:rsidTr="007F6649">
        <w:trPr>
          <w:jc w:val="center"/>
        </w:trPr>
        <w:tc>
          <w:tcPr>
            <w:tcW w:w="1262" w:type="dxa"/>
          </w:tcPr>
          <w:p w14:paraId="617325F9" w14:textId="44480B3D" w:rsidR="00442DB5" w:rsidRPr="007F6649" w:rsidRDefault="00442DB5" w:rsidP="00442DB5">
            <w:pPr>
              <w:spacing w:before="60" w:after="60"/>
              <w:jc w:val="center"/>
              <w:rPr>
                <w:bCs/>
                <w:sz w:val="18"/>
                <w:szCs w:val="18"/>
              </w:rPr>
            </w:pPr>
            <w:r w:rsidRPr="007F6649">
              <w:rPr>
                <w:bCs/>
                <w:sz w:val="18"/>
                <w:szCs w:val="18"/>
              </w:rPr>
              <w:t>Combination</w:t>
            </w:r>
          </w:p>
        </w:tc>
        <w:tc>
          <w:tcPr>
            <w:tcW w:w="2412" w:type="dxa"/>
          </w:tcPr>
          <w:p w14:paraId="19849E86" w14:textId="40B3BE35" w:rsidR="00442DB5" w:rsidRPr="007F6649" w:rsidRDefault="00F65578" w:rsidP="00442DB5">
            <w:pPr>
              <w:spacing w:before="60" w:after="60"/>
              <w:jc w:val="center"/>
              <w:rPr>
                <w:bCs/>
                <w:sz w:val="18"/>
                <w:szCs w:val="18"/>
              </w:rPr>
            </w:pPr>
            <m:oMath>
              <m:sSub>
                <m:sSubPr>
                  <m:ctrlPr>
                    <w:rPr>
                      <w:rFonts w:ascii="Cambria Math" w:hAnsi="Cambria Math"/>
                      <w:bCs/>
                      <w:i/>
                      <w:sz w:val="18"/>
                      <w:szCs w:val="18"/>
                    </w:rPr>
                  </m:ctrlPr>
                </m:sSubPr>
                <m:e>
                  <m:r>
                    <w:rPr>
                      <w:rFonts w:ascii="Cambria Math" w:hAnsi="Cambria Math"/>
                      <w:sz w:val="18"/>
                      <w:szCs w:val="18"/>
                    </w:rPr>
                    <m:t>p</m:t>
                  </m:r>
                </m:e>
                <m:sub>
                  <m:r>
                    <w:rPr>
                      <w:rFonts w:ascii="Cambria Math" w:hAnsi="Cambria Math"/>
                      <w:sz w:val="18"/>
                      <w:szCs w:val="18"/>
                    </w:rPr>
                    <m:t>v</m:t>
                  </m:r>
                </m:sub>
              </m:sSub>
            </m:oMath>
            <w:r w:rsidR="00207107" w:rsidRPr="007F6649">
              <w:rPr>
                <w:bCs/>
                <w:sz w:val="18"/>
                <w:szCs w:val="18"/>
              </w:rPr>
              <w:t xml:space="preserve"> for layers 1-4</w:t>
            </w:r>
          </w:p>
        </w:tc>
        <w:tc>
          <w:tcPr>
            <w:tcW w:w="1181" w:type="dxa"/>
          </w:tcPr>
          <w:p w14:paraId="0FC22D1C" w14:textId="0091CF22" w:rsidR="00442DB5" w:rsidRPr="007F6649" w:rsidRDefault="00207107" w:rsidP="00442DB5">
            <w:pPr>
              <w:spacing w:before="60" w:after="60"/>
              <w:jc w:val="center"/>
              <w:rPr>
                <w:bCs/>
                <w:sz w:val="18"/>
                <w:szCs w:val="18"/>
              </w:rPr>
            </w:pPr>
            <m:oMathPara>
              <m:oMath>
                <m:r>
                  <w:rPr>
                    <w:rFonts w:ascii="Cambria Math" w:hAnsi="Cambria Math"/>
                    <w:sz w:val="18"/>
                    <w:szCs w:val="18"/>
                  </w:rPr>
                  <m:t>β</m:t>
                </m:r>
              </m:oMath>
            </m:oMathPara>
          </w:p>
        </w:tc>
        <w:tc>
          <w:tcPr>
            <w:tcW w:w="3330" w:type="dxa"/>
          </w:tcPr>
          <w:p w14:paraId="27494804" w14:textId="58E68BE8" w:rsidR="00442DB5" w:rsidRPr="007F6649" w:rsidRDefault="00207107" w:rsidP="00442DB5">
            <w:pPr>
              <w:spacing w:before="60" w:after="60"/>
              <w:jc w:val="center"/>
              <w:rPr>
                <w:bCs/>
                <w:sz w:val="18"/>
                <w:szCs w:val="18"/>
              </w:rPr>
            </w:pPr>
            <w:r w:rsidRPr="007F6649">
              <w:rPr>
                <w:bCs/>
                <w:sz w:val="18"/>
                <w:szCs w:val="18"/>
              </w:rPr>
              <w:t>Conditions</w:t>
            </w:r>
            <w:r w:rsidR="00521025" w:rsidRPr="007F6649">
              <w:rPr>
                <w:bCs/>
                <w:sz w:val="18"/>
                <w:szCs w:val="18"/>
              </w:rPr>
              <w:t xml:space="preserve"> on </w:t>
            </w:r>
            <m:oMath>
              <m:sSub>
                <m:sSubPr>
                  <m:ctrlPr>
                    <w:rPr>
                      <w:rFonts w:ascii="Cambria Math" w:hAnsi="Cambria Math"/>
                      <w:bCs/>
                      <w:i/>
                      <w:sz w:val="18"/>
                      <w:szCs w:val="18"/>
                    </w:rPr>
                  </m:ctrlPr>
                </m:sSubPr>
                <m:e>
                  <m:r>
                    <w:rPr>
                      <w:rFonts w:ascii="Cambria Math" w:hAnsi="Cambria Math"/>
                      <w:sz w:val="18"/>
                      <w:szCs w:val="18"/>
                    </w:rPr>
                    <m:t>L</m:t>
                  </m:r>
                </m:e>
                <m:sub>
                  <m:r>
                    <w:rPr>
                      <w:rFonts w:ascii="Cambria Math" w:hAnsi="Cambria Math"/>
                      <w:sz w:val="18"/>
                      <w:szCs w:val="18"/>
                    </w:rPr>
                    <m:t>tot</m:t>
                  </m:r>
                </m:sub>
              </m:sSub>
            </m:oMath>
          </w:p>
        </w:tc>
      </w:tr>
      <w:tr w:rsidR="008505D4" w14:paraId="7240D9C3" w14:textId="77777777" w:rsidTr="007F6649">
        <w:trPr>
          <w:jc w:val="center"/>
        </w:trPr>
        <w:tc>
          <w:tcPr>
            <w:tcW w:w="1262" w:type="dxa"/>
          </w:tcPr>
          <w:p w14:paraId="15D2FF8C" w14:textId="1AE3F762" w:rsidR="00442DB5" w:rsidRPr="007F6649" w:rsidRDefault="00442DB5" w:rsidP="00442DB5">
            <w:pPr>
              <w:spacing w:before="60" w:after="60"/>
              <w:jc w:val="center"/>
              <w:rPr>
                <w:bCs/>
                <w:sz w:val="18"/>
                <w:szCs w:val="18"/>
              </w:rPr>
            </w:pPr>
            <w:r w:rsidRPr="007F6649">
              <w:rPr>
                <w:bCs/>
                <w:sz w:val="18"/>
                <w:szCs w:val="18"/>
              </w:rPr>
              <w:t>1</w:t>
            </w:r>
          </w:p>
        </w:tc>
        <w:tc>
          <w:tcPr>
            <w:tcW w:w="2412" w:type="dxa"/>
          </w:tcPr>
          <w:p w14:paraId="5AA24E30" w14:textId="0E1CF9E8" w:rsidR="00442DB5" w:rsidRPr="007F6649" w:rsidRDefault="00F65578" w:rsidP="00442DB5">
            <w:pPr>
              <w:spacing w:before="60" w:after="60"/>
              <w:jc w:val="center"/>
              <w:rPr>
                <w:bCs/>
                <w:sz w:val="18"/>
                <w:szCs w:val="18"/>
              </w:rPr>
            </w:pPr>
            <m:oMathPara>
              <m:oMath>
                <m:d>
                  <m:dPr>
                    <m:ctrlPr>
                      <w:rPr>
                        <w:rFonts w:ascii="Cambria Math" w:hAnsi="Cambria Math"/>
                        <w:bCs/>
                        <w:i/>
                        <w:sz w:val="18"/>
                        <w:szCs w:val="18"/>
                      </w:rPr>
                    </m:ctrlPr>
                  </m:dPr>
                  <m:e>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16</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16</m:t>
                        </m:r>
                      </m:den>
                    </m:f>
                  </m:e>
                </m:d>
              </m:oMath>
            </m:oMathPara>
          </w:p>
        </w:tc>
        <w:tc>
          <w:tcPr>
            <w:tcW w:w="1181" w:type="dxa"/>
          </w:tcPr>
          <w:p w14:paraId="1F9E6759" w14:textId="0381A31F" w:rsidR="00442DB5" w:rsidRPr="007F6649" w:rsidRDefault="00F65578" w:rsidP="00442DB5">
            <w:pPr>
              <w:spacing w:before="60" w:after="60"/>
              <w:jc w:val="center"/>
              <w:rPr>
                <w:bCs/>
                <w:sz w:val="18"/>
                <w:szCs w:val="18"/>
              </w:rPr>
            </w:pPr>
            <m:oMathPara>
              <m:oMath>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oMath>
            </m:oMathPara>
          </w:p>
        </w:tc>
        <w:tc>
          <w:tcPr>
            <w:tcW w:w="3330" w:type="dxa"/>
          </w:tcPr>
          <w:p w14:paraId="1AEF87FE" w14:textId="36BA9035" w:rsidR="00442DB5" w:rsidRPr="007F6649" w:rsidRDefault="008505D4" w:rsidP="00442DB5">
            <w:pPr>
              <w:spacing w:before="60" w:after="60"/>
              <w:jc w:val="center"/>
              <w:rPr>
                <w:bCs/>
                <w:sz w:val="18"/>
                <w:szCs w:val="18"/>
              </w:rPr>
            </w:pPr>
            <w:r w:rsidRPr="007F6649">
              <w:rPr>
                <w:bCs/>
                <w:sz w:val="18"/>
                <w:szCs w:val="18"/>
              </w:rPr>
              <w:t xml:space="preserve">Not applicable for </w:t>
            </w:r>
            <m:oMath>
              <m:sSub>
                <m:sSubPr>
                  <m:ctrlPr>
                    <w:rPr>
                      <w:rFonts w:ascii="Cambria Math" w:hAnsi="Cambria Math"/>
                      <w:bCs/>
                      <w:i/>
                      <w:sz w:val="18"/>
                      <w:szCs w:val="18"/>
                    </w:rPr>
                  </m:ctrlPr>
                </m:sSubPr>
                <m:e>
                  <m:r>
                    <w:rPr>
                      <w:rFonts w:ascii="Cambria Math" w:hAnsi="Cambria Math"/>
                      <w:sz w:val="18"/>
                      <w:szCs w:val="18"/>
                    </w:rPr>
                    <m:t>L</m:t>
                  </m:r>
                </m:e>
                <m:sub>
                  <m:r>
                    <w:rPr>
                      <w:rFonts w:ascii="Cambria Math" w:hAnsi="Cambria Math"/>
                      <w:sz w:val="18"/>
                      <w:szCs w:val="18"/>
                    </w:rPr>
                    <m:t>tot</m:t>
                  </m:r>
                </m:sub>
              </m:sSub>
              <m:r>
                <w:rPr>
                  <w:rFonts w:ascii="Cambria Math" w:hAnsi="Cambria Math"/>
                  <w:sz w:val="18"/>
                  <w:szCs w:val="18"/>
                </w:rPr>
                <m:t>∈</m:t>
              </m:r>
              <m:d>
                <m:dPr>
                  <m:begChr m:val="{"/>
                  <m:endChr m:val="}"/>
                  <m:ctrlPr>
                    <w:rPr>
                      <w:rFonts w:ascii="Cambria Math" w:hAnsi="Cambria Math"/>
                      <w:bCs/>
                      <w:i/>
                      <w:sz w:val="18"/>
                      <w:szCs w:val="18"/>
                    </w:rPr>
                  </m:ctrlPr>
                </m:dPr>
                <m:e>
                  <m:r>
                    <w:rPr>
                      <w:rFonts w:ascii="Cambria Math" w:hAnsi="Cambria Math"/>
                      <w:sz w:val="18"/>
                      <w:szCs w:val="18"/>
                    </w:rPr>
                    <m:t>4,6</m:t>
                  </m:r>
                </m:e>
              </m:d>
            </m:oMath>
          </w:p>
        </w:tc>
      </w:tr>
      <w:tr w:rsidR="008505D4" w14:paraId="17B51835" w14:textId="77777777" w:rsidTr="007F6649">
        <w:trPr>
          <w:jc w:val="center"/>
        </w:trPr>
        <w:tc>
          <w:tcPr>
            <w:tcW w:w="1262" w:type="dxa"/>
          </w:tcPr>
          <w:p w14:paraId="3CEEFA69" w14:textId="3696245F" w:rsidR="00442DB5" w:rsidRPr="007F6649" w:rsidRDefault="00442DB5" w:rsidP="00442DB5">
            <w:pPr>
              <w:spacing w:before="60" w:after="60"/>
              <w:jc w:val="center"/>
              <w:rPr>
                <w:bCs/>
                <w:sz w:val="18"/>
                <w:szCs w:val="18"/>
              </w:rPr>
            </w:pPr>
            <w:r w:rsidRPr="007F6649">
              <w:rPr>
                <w:bCs/>
                <w:sz w:val="18"/>
                <w:szCs w:val="18"/>
              </w:rPr>
              <w:t>2</w:t>
            </w:r>
          </w:p>
        </w:tc>
        <w:tc>
          <w:tcPr>
            <w:tcW w:w="2412" w:type="dxa"/>
          </w:tcPr>
          <w:p w14:paraId="37096FA1" w14:textId="64D3DB8D" w:rsidR="00442DB5" w:rsidRPr="007F6649" w:rsidRDefault="00F65578" w:rsidP="00442DB5">
            <w:pPr>
              <w:spacing w:before="60" w:after="60"/>
              <w:jc w:val="center"/>
              <w:rPr>
                <w:bCs/>
                <w:sz w:val="18"/>
                <w:szCs w:val="18"/>
              </w:rPr>
            </w:pPr>
            <m:oMathPara>
              <m:oMath>
                <m:d>
                  <m:dPr>
                    <m:ctrlPr>
                      <w:rPr>
                        <w:rFonts w:ascii="Cambria Math" w:hAnsi="Cambria Math"/>
                        <w:bCs/>
                        <w:i/>
                        <w:sz w:val="18"/>
                        <w:szCs w:val="18"/>
                      </w:rPr>
                    </m:ctrlPr>
                  </m:dPr>
                  <m:e>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16</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16</m:t>
                        </m:r>
                      </m:den>
                    </m:f>
                  </m:e>
                </m:d>
              </m:oMath>
            </m:oMathPara>
          </w:p>
        </w:tc>
        <w:tc>
          <w:tcPr>
            <w:tcW w:w="1181" w:type="dxa"/>
          </w:tcPr>
          <w:p w14:paraId="000C3308" w14:textId="1C4B4EE9" w:rsidR="00442DB5" w:rsidRPr="007F6649" w:rsidRDefault="00F65578" w:rsidP="00442DB5">
            <w:pPr>
              <w:spacing w:before="60" w:after="60"/>
              <w:jc w:val="center"/>
              <w:rPr>
                <w:bCs/>
                <w:sz w:val="18"/>
                <w:szCs w:val="18"/>
              </w:rPr>
            </w:pPr>
            <m:oMathPara>
              <m:oMath>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oMath>
            </m:oMathPara>
          </w:p>
        </w:tc>
        <w:tc>
          <w:tcPr>
            <w:tcW w:w="3330" w:type="dxa"/>
          </w:tcPr>
          <w:p w14:paraId="6F0E6E94" w14:textId="0F104EB2" w:rsidR="00442DB5" w:rsidRPr="007F6649" w:rsidRDefault="008505D4" w:rsidP="00442DB5">
            <w:pPr>
              <w:spacing w:before="60" w:after="60"/>
              <w:jc w:val="center"/>
              <w:rPr>
                <w:bCs/>
                <w:sz w:val="18"/>
                <w:szCs w:val="18"/>
              </w:rPr>
            </w:pPr>
            <w:r w:rsidRPr="007F6649">
              <w:rPr>
                <w:bCs/>
                <w:sz w:val="18"/>
                <w:szCs w:val="18"/>
              </w:rPr>
              <w:t xml:space="preserve">Not applicable for </w:t>
            </w:r>
            <m:oMath>
              <m:sSub>
                <m:sSubPr>
                  <m:ctrlPr>
                    <w:rPr>
                      <w:rFonts w:ascii="Cambria Math" w:hAnsi="Cambria Math"/>
                      <w:bCs/>
                      <w:i/>
                      <w:sz w:val="18"/>
                      <w:szCs w:val="18"/>
                    </w:rPr>
                  </m:ctrlPr>
                </m:sSubPr>
                <m:e>
                  <m:r>
                    <w:rPr>
                      <w:rFonts w:ascii="Cambria Math" w:hAnsi="Cambria Math"/>
                      <w:sz w:val="18"/>
                      <w:szCs w:val="18"/>
                    </w:rPr>
                    <m:t>L</m:t>
                  </m:r>
                </m:e>
                <m:sub>
                  <m:r>
                    <w:rPr>
                      <w:rFonts w:ascii="Cambria Math" w:hAnsi="Cambria Math"/>
                      <w:sz w:val="18"/>
                      <w:szCs w:val="18"/>
                    </w:rPr>
                    <m:t>tot</m:t>
                  </m:r>
                </m:sub>
              </m:sSub>
              <m:r>
                <w:rPr>
                  <w:rFonts w:ascii="Cambria Math" w:hAnsi="Cambria Math"/>
                  <w:sz w:val="18"/>
                  <w:szCs w:val="18"/>
                </w:rPr>
                <m:t>∈</m:t>
              </m:r>
              <m:d>
                <m:dPr>
                  <m:begChr m:val="{"/>
                  <m:endChr m:val="}"/>
                  <m:ctrlPr>
                    <w:rPr>
                      <w:rFonts w:ascii="Cambria Math" w:hAnsi="Cambria Math"/>
                      <w:bCs/>
                      <w:i/>
                      <w:sz w:val="18"/>
                      <w:szCs w:val="18"/>
                    </w:rPr>
                  </m:ctrlPr>
                </m:dPr>
                <m:e>
                  <m:r>
                    <w:rPr>
                      <w:rFonts w:ascii="Cambria Math" w:hAnsi="Cambria Math"/>
                      <w:sz w:val="18"/>
                      <w:szCs w:val="18"/>
                    </w:rPr>
                    <m:t>4</m:t>
                  </m:r>
                </m:e>
              </m:d>
            </m:oMath>
          </w:p>
        </w:tc>
      </w:tr>
      <w:tr w:rsidR="008505D4" w14:paraId="1DEC252F" w14:textId="77777777" w:rsidTr="007F6649">
        <w:trPr>
          <w:jc w:val="center"/>
        </w:trPr>
        <w:tc>
          <w:tcPr>
            <w:tcW w:w="1262" w:type="dxa"/>
          </w:tcPr>
          <w:p w14:paraId="196E74DC" w14:textId="38FE2C13" w:rsidR="00442DB5" w:rsidRPr="007F6649" w:rsidRDefault="00442DB5" w:rsidP="00442DB5">
            <w:pPr>
              <w:spacing w:before="60" w:after="60"/>
              <w:jc w:val="center"/>
              <w:rPr>
                <w:bCs/>
                <w:sz w:val="18"/>
                <w:szCs w:val="18"/>
              </w:rPr>
            </w:pPr>
            <w:r w:rsidRPr="007F6649">
              <w:rPr>
                <w:bCs/>
                <w:sz w:val="18"/>
                <w:szCs w:val="18"/>
              </w:rPr>
              <w:t>3</w:t>
            </w:r>
          </w:p>
        </w:tc>
        <w:tc>
          <w:tcPr>
            <w:tcW w:w="2412" w:type="dxa"/>
          </w:tcPr>
          <w:p w14:paraId="3D85D9F7" w14:textId="54B2253F" w:rsidR="00442DB5" w:rsidRPr="007F6649" w:rsidRDefault="00F65578" w:rsidP="00442DB5">
            <w:pPr>
              <w:spacing w:before="60" w:after="60"/>
              <w:jc w:val="center"/>
              <w:rPr>
                <w:bCs/>
                <w:sz w:val="18"/>
                <w:szCs w:val="18"/>
              </w:rPr>
            </w:pPr>
            <m:oMathPara>
              <m:oMath>
                <m:d>
                  <m:dPr>
                    <m:ctrlPr>
                      <w:rPr>
                        <w:rFonts w:ascii="Cambria Math" w:hAnsi="Cambria Math"/>
                        <w:bCs/>
                        <w:i/>
                        <w:sz w:val="18"/>
                        <w:szCs w:val="18"/>
                      </w:rPr>
                    </m:ctrlPr>
                  </m:dPr>
                  <m:e>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e>
                </m:d>
              </m:oMath>
            </m:oMathPara>
          </w:p>
        </w:tc>
        <w:tc>
          <w:tcPr>
            <w:tcW w:w="1181" w:type="dxa"/>
          </w:tcPr>
          <w:p w14:paraId="53079B7E" w14:textId="101F0D86" w:rsidR="00442DB5" w:rsidRPr="007F6649" w:rsidRDefault="00F65578" w:rsidP="00442DB5">
            <w:pPr>
              <w:spacing w:before="60" w:after="60"/>
              <w:jc w:val="center"/>
              <w:rPr>
                <w:bCs/>
                <w:sz w:val="18"/>
                <w:szCs w:val="18"/>
              </w:rPr>
            </w:pPr>
            <m:oMathPara>
              <m:oMath>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oMath>
            </m:oMathPara>
          </w:p>
        </w:tc>
        <w:tc>
          <w:tcPr>
            <w:tcW w:w="3330" w:type="dxa"/>
          </w:tcPr>
          <w:p w14:paraId="65E5048B" w14:textId="7FA7BE01" w:rsidR="00442DB5" w:rsidRPr="007F6649" w:rsidRDefault="008505D4" w:rsidP="00442DB5">
            <w:pPr>
              <w:spacing w:before="60" w:after="60"/>
              <w:jc w:val="center"/>
              <w:rPr>
                <w:bCs/>
                <w:sz w:val="18"/>
                <w:szCs w:val="18"/>
              </w:rPr>
            </w:pPr>
            <w:r w:rsidRPr="007F6649">
              <w:rPr>
                <w:bCs/>
                <w:sz w:val="18"/>
                <w:szCs w:val="18"/>
              </w:rPr>
              <w:t>-</w:t>
            </w:r>
          </w:p>
        </w:tc>
      </w:tr>
      <w:tr w:rsidR="008505D4" w14:paraId="65D0D511" w14:textId="77777777" w:rsidTr="007F6649">
        <w:trPr>
          <w:jc w:val="center"/>
        </w:trPr>
        <w:tc>
          <w:tcPr>
            <w:tcW w:w="1262" w:type="dxa"/>
          </w:tcPr>
          <w:p w14:paraId="075B4A01" w14:textId="09EDAD65" w:rsidR="00442DB5" w:rsidRPr="007F6649" w:rsidRDefault="00442DB5" w:rsidP="00442DB5">
            <w:pPr>
              <w:spacing w:before="60" w:after="60"/>
              <w:jc w:val="center"/>
              <w:rPr>
                <w:bCs/>
                <w:sz w:val="18"/>
                <w:szCs w:val="18"/>
              </w:rPr>
            </w:pPr>
            <w:r w:rsidRPr="007F6649">
              <w:rPr>
                <w:bCs/>
                <w:sz w:val="18"/>
                <w:szCs w:val="18"/>
              </w:rPr>
              <w:t>4</w:t>
            </w:r>
          </w:p>
        </w:tc>
        <w:tc>
          <w:tcPr>
            <w:tcW w:w="2412" w:type="dxa"/>
          </w:tcPr>
          <w:p w14:paraId="5432B83E" w14:textId="2D6DAE43" w:rsidR="00442DB5" w:rsidRPr="007F6649" w:rsidRDefault="00F65578" w:rsidP="00442DB5">
            <w:pPr>
              <w:spacing w:before="60" w:after="60"/>
              <w:jc w:val="center"/>
              <w:rPr>
                <w:bCs/>
                <w:sz w:val="18"/>
                <w:szCs w:val="18"/>
              </w:rPr>
            </w:pPr>
            <m:oMathPara>
              <m:oMath>
                <m:d>
                  <m:dPr>
                    <m:ctrlPr>
                      <w:rPr>
                        <w:rFonts w:ascii="Cambria Math" w:hAnsi="Cambria Math"/>
                        <w:bCs/>
                        <w:i/>
                        <w:sz w:val="18"/>
                        <w:szCs w:val="18"/>
                      </w:rPr>
                    </m:ctrlPr>
                  </m:dPr>
                  <m:e>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8</m:t>
                        </m:r>
                      </m:den>
                    </m:f>
                  </m:e>
                </m:d>
              </m:oMath>
            </m:oMathPara>
          </w:p>
        </w:tc>
        <w:tc>
          <w:tcPr>
            <w:tcW w:w="1181" w:type="dxa"/>
          </w:tcPr>
          <w:p w14:paraId="38D2FEFC" w14:textId="2611D045" w:rsidR="00442DB5" w:rsidRPr="007F6649" w:rsidRDefault="00F65578" w:rsidP="00442DB5">
            <w:pPr>
              <w:spacing w:before="60" w:after="60"/>
              <w:jc w:val="center"/>
              <w:rPr>
                <w:bCs/>
                <w:sz w:val="18"/>
                <w:szCs w:val="18"/>
              </w:rPr>
            </w:pPr>
            <m:oMathPara>
              <m:oMath>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oMath>
            </m:oMathPara>
          </w:p>
        </w:tc>
        <w:tc>
          <w:tcPr>
            <w:tcW w:w="3330" w:type="dxa"/>
          </w:tcPr>
          <w:p w14:paraId="118CE8EF" w14:textId="6131272B" w:rsidR="00442DB5" w:rsidRPr="007F6649" w:rsidRDefault="008505D4" w:rsidP="00442DB5">
            <w:pPr>
              <w:spacing w:before="60" w:after="60"/>
              <w:jc w:val="center"/>
              <w:rPr>
                <w:bCs/>
                <w:sz w:val="18"/>
                <w:szCs w:val="18"/>
              </w:rPr>
            </w:pPr>
            <w:r w:rsidRPr="007F6649">
              <w:rPr>
                <w:bCs/>
                <w:sz w:val="18"/>
                <w:szCs w:val="18"/>
              </w:rPr>
              <w:t>-</w:t>
            </w:r>
          </w:p>
        </w:tc>
      </w:tr>
      <w:tr w:rsidR="008505D4" w14:paraId="75C43857" w14:textId="77777777" w:rsidTr="007F6649">
        <w:trPr>
          <w:jc w:val="center"/>
        </w:trPr>
        <w:tc>
          <w:tcPr>
            <w:tcW w:w="1262" w:type="dxa"/>
          </w:tcPr>
          <w:p w14:paraId="178AC884" w14:textId="7E21C305" w:rsidR="00442DB5" w:rsidRPr="007F6649" w:rsidRDefault="00442DB5" w:rsidP="00442DB5">
            <w:pPr>
              <w:spacing w:before="60" w:after="60"/>
              <w:jc w:val="center"/>
              <w:rPr>
                <w:bCs/>
                <w:sz w:val="18"/>
                <w:szCs w:val="18"/>
              </w:rPr>
            </w:pPr>
            <w:r w:rsidRPr="007F6649">
              <w:rPr>
                <w:bCs/>
                <w:sz w:val="18"/>
                <w:szCs w:val="18"/>
              </w:rPr>
              <w:t>5</w:t>
            </w:r>
          </w:p>
        </w:tc>
        <w:tc>
          <w:tcPr>
            <w:tcW w:w="2412" w:type="dxa"/>
          </w:tcPr>
          <w:p w14:paraId="423B338A" w14:textId="71282153" w:rsidR="00442DB5" w:rsidRPr="007F6649" w:rsidRDefault="00F65578" w:rsidP="00442DB5">
            <w:pPr>
              <w:spacing w:before="60" w:after="60"/>
              <w:jc w:val="center"/>
              <w:rPr>
                <w:bCs/>
                <w:sz w:val="18"/>
                <w:szCs w:val="18"/>
              </w:rPr>
            </w:pPr>
            <m:oMathPara>
              <m:oMath>
                <m:d>
                  <m:dPr>
                    <m:ctrlPr>
                      <w:rPr>
                        <w:rFonts w:ascii="Cambria Math" w:hAnsi="Cambria Math"/>
                        <w:bCs/>
                        <w:i/>
                        <w:sz w:val="18"/>
                        <w:szCs w:val="18"/>
                      </w:rPr>
                    </m:ctrlPr>
                  </m:dPr>
                  <m:e>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4</m:t>
                        </m:r>
                      </m:den>
                    </m:f>
                  </m:e>
                </m:d>
              </m:oMath>
            </m:oMathPara>
          </w:p>
        </w:tc>
        <w:tc>
          <w:tcPr>
            <w:tcW w:w="1181" w:type="dxa"/>
          </w:tcPr>
          <w:p w14:paraId="743508D3" w14:textId="6697C23A" w:rsidR="00442DB5" w:rsidRPr="007F6649" w:rsidRDefault="00F65578" w:rsidP="00442DB5">
            <w:pPr>
              <w:spacing w:before="60" w:after="60"/>
              <w:jc w:val="center"/>
              <w:rPr>
                <w:bCs/>
                <w:sz w:val="18"/>
                <w:szCs w:val="18"/>
              </w:rPr>
            </w:pPr>
            <m:oMathPara>
              <m:oMath>
                <m:f>
                  <m:fPr>
                    <m:ctrlPr>
                      <w:rPr>
                        <w:rFonts w:ascii="Cambria Math" w:hAnsi="Cambria Math"/>
                        <w:bCs/>
                        <w:i/>
                        <w:sz w:val="18"/>
                        <w:szCs w:val="18"/>
                      </w:rPr>
                    </m:ctrlPr>
                  </m:fPr>
                  <m:num>
                    <m:r>
                      <w:rPr>
                        <w:rFonts w:ascii="Cambria Math" w:hAnsi="Cambria Math"/>
                        <w:sz w:val="18"/>
                        <w:szCs w:val="18"/>
                      </w:rPr>
                      <m:t>3</m:t>
                    </m:r>
                  </m:num>
                  <m:den>
                    <m:r>
                      <w:rPr>
                        <w:rFonts w:ascii="Cambria Math" w:hAnsi="Cambria Math"/>
                        <w:sz w:val="18"/>
                        <w:szCs w:val="18"/>
                      </w:rPr>
                      <m:t>4</m:t>
                    </m:r>
                  </m:den>
                </m:f>
              </m:oMath>
            </m:oMathPara>
          </w:p>
        </w:tc>
        <w:tc>
          <w:tcPr>
            <w:tcW w:w="3330" w:type="dxa"/>
          </w:tcPr>
          <w:p w14:paraId="31A082BC" w14:textId="177A73A3" w:rsidR="00442DB5" w:rsidRPr="007F6649" w:rsidRDefault="008505D4" w:rsidP="00442DB5">
            <w:pPr>
              <w:spacing w:before="60" w:after="60"/>
              <w:jc w:val="center"/>
              <w:rPr>
                <w:bCs/>
                <w:sz w:val="18"/>
                <w:szCs w:val="18"/>
              </w:rPr>
            </w:pPr>
            <w:r w:rsidRPr="007F6649">
              <w:rPr>
                <w:bCs/>
                <w:sz w:val="18"/>
                <w:szCs w:val="18"/>
              </w:rPr>
              <w:t xml:space="preserve">Not applicable for </w:t>
            </w:r>
            <m:oMath>
              <m:sSub>
                <m:sSubPr>
                  <m:ctrlPr>
                    <w:rPr>
                      <w:rFonts w:ascii="Cambria Math" w:hAnsi="Cambria Math"/>
                      <w:bCs/>
                      <w:i/>
                      <w:sz w:val="18"/>
                      <w:szCs w:val="18"/>
                    </w:rPr>
                  </m:ctrlPr>
                </m:sSubPr>
                <m:e>
                  <m:r>
                    <w:rPr>
                      <w:rFonts w:ascii="Cambria Math" w:hAnsi="Cambria Math"/>
                      <w:sz w:val="18"/>
                      <w:szCs w:val="18"/>
                    </w:rPr>
                    <m:t>L</m:t>
                  </m:r>
                </m:e>
                <m:sub>
                  <m:r>
                    <w:rPr>
                      <w:rFonts w:ascii="Cambria Math" w:hAnsi="Cambria Math"/>
                      <w:sz w:val="18"/>
                      <w:szCs w:val="18"/>
                    </w:rPr>
                    <m:t>tot</m:t>
                  </m:r>
                </m:sub>
              </m:sSub>
              <m:r>
                <w:rPr>
                  <w:rFonts w:ascii="Cambria Math" w:hAnsi="Cambria Math"/>
                  <w:sz w:val="18"/>
                  <w:szCs w:val="18"/>
                </w:rPr>
                <m:t>∈</m:t>
              </m:r>
              <m:d>
                <m:dPr>
                  <m:begChr m:val="{"/>
                  <m:endChr m:val="}"/>
                  <m:ctrlPr>
                    <w:rPr>
                      <w:rFonts w:ascii="Cambria Math" w:hAnsi="Cambria Math"/>
                      <w:bCs/>
                      <w:i/>
                      <w:sz w:val="18"/>
                      <w:szCs w:val="18"/>
                    </w:rPr>
                  </m:ctrlPr>
                </m:dPr>
                <m:e>
                  <m:r>
                    <w:rPr>
                      <w:rFonts w:ascii="Cambria Math" w:hAnsi="Cambria Math"/>
                      <w:sz w:val="18"/>
                      <w:szCs w:val="18"/>
                    </w:rPr>
                    <m:t>12,16</m:t>
                  </m:r>
                </m:e>
              </m:d>
            </m:oMath>
          </w:p>
        </w:tc>
      </w:tr>
      <w:tr w:rsidR="008505D4" w14:paraId="1B023B49" w14:textId="77777777" w:rsidTr="007F6649">
        <w:trPr>
          <w:jc w:val="center"/>
        </w:trPr>
        <w:tc>
          <w:tcPr>
            <w:tcW w:w="1262" w:type="dxa"/>
          </w:tcPr>
          <w:p w14:paraId="03B25DD7" w14:textId="70439405" w:rsidR="00442DB5" w:rsidRPr="007F6649" w:rsidRDefault="00442DB5" w:rsidP="00442DB5">
            <w:pPr>
              <w:spacing w:before="60" w:after="60"/>
              <w:jc w:val="center"/>
              <w:rPr>
                <w:bCs/>
                <w:sz w:val="18"/>
                <w:szCs w:val="18"/>
              </w:rPr>
            </w:pPr>
            <w:r w:rsidRPr="007F6649">
              <w:rPr>
                <w:bCs/>
                <w:sz w:val="18"/>
                <w:szCs w:val="18"/>
              </w:rPr>
              <w:t>6</w:t>
            </w:r>
          </w:p>
        </w:tc>
        <w:tc>
          <w:tcPr>
            <w:tcW w:w="2412" w:type="dxa"/>
          </w:tcPr>
          <w:p w14:paraId="6CC6BADF" w14:textId="6798314A" w:rsidR="00442DB5" w:rsidRPr="007F6649" w:rsidRDefault="00F65578" w:rsidP="00442DB5">
            <w:pPr>
              <w:spacing w:before="60" w:after="60"/>
              <w:jc w:val="center"/>
              <w:rPr>
                <w:bCs/>
                <w:sz w:val="18"/>
                <w:szCs w:val="18"/>
              </w:rPr>
            </w:pPr>
            <m:oMathPara>
              <m:oMath>
                <m:d>
                  <m:dPr>
                    <m:ctrlPr>
                      <w:rPr>
                        <w:rFonts w:ascii="Cambria Math" w:hAnsi="Cambria Math"/>
                        <w:bCs/>
                        <w:i/>
                        <w:sz w:val="18"/>
                        <w:szCs w:val="18"/>
                      </w:rPr>
                    </m:ctrlPr>
                  </m:dPr>
                  <m:e>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r>
                      <w:rPr>
                        <w:rFonts w:ascii="Cambria Math" w:hAnsi="Cambria Math"/>
                        <w:sz w:val="18"/>
                        <w:szCs w:val="18"/>
                      </w:rPr>
                      <m:t>,</m:t>
                    </m:r>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e>
                </m:d>
              </m:oMath>
            </m:oMathPara>
          </w:p>
        </w:tc>
        <w:tc>
          <w:tcPr>
            <w:tcW w:w="1181" w:type="dxa"/>
          </w:tcPr>
          <w:p w14:paraId="1EFBFEF1" w14:textId="3D758229" w:rsidR="00442DB5" w:rsidRPr="007F6649" w:rsidRDefault="00F65578" w:rsidP="00442DB5">
            <w:pPr>
              <w:spacing w:before="60" w:after="60"/>
              <w:jc w:val="center"/>
              <w:rPr>
                <w:bCs/>
                <w:sz w:val="18"/>
                <w:szCs w:val="18"/>
              </w:rPr>
            </w:pPr>
            <m:oMathPara>
              <m:oMath>
                <m:f>
                  <m:fPr>
                    <m:ctrlPr>
                      <w:rPr>
                        <w:rFonts w:ascii="Cambria Math" w:hAnsi="Cambria Math"/>
                        <w:bCs/>
                        <w:i/>
                        <w:sz w:val="18"/>
                        <w:szCs w:val="18"/>
                      </w:rPr>
                    </m:ctrlPr>
                  </m:fPr>
                  <m:num>
                    <m:r>
                      <w:rPr>
                        <w:rFonts w:ascii="Cambria Math" w:hAnsi="Cambria Math"/>
                        <w:sz w:val="18"/>
                        <w:szCs w:val="18"/>
                      </w:rPr>
                      <m:t>1</m:t>
                    </m:r>
                  </m:num>
                  <m:den>
                    <m:r>
                      <w:rPr>
                        <w:rFonts w:ascii="Cambria Math" w:hAnsi="Cambria Math"/>
                        <w:sz w:val="18"/>
                        <w:szCs w:val="18"/>
                      </w:rPr>
                      <m:t>2</m:t>
                    </m:r>
                  </m:den>
                </m:f>
              </m:oMath>
            </m:oMathPara>
          </w:p>
        </w:tc>
        <w:tc>
          <w:tcPr>
            <w:tcW w:w="3330" w:type="dxa"/>
          </w:tcPr>
          <w:p w14:paraId="447015D4" w14:textId="1052C737" w:rsidR="00442DB5" w:rsidRPr="007F6649" w:rsidRDefault="008505D4" w:rsidP="00442DB5">
            <w:pPr>
              <w:spacing w:before="60" w:after="60"/>
              <w:jc w:val="center"/>
              <w:rPr>
                <w:bCs/>
                <w:sz w:val="18"/>
                <w:szCs w:val="18"/>
              </w:rPr>
            </w:pPr>
            <w:r w:rsidRPr="007F6649">
              <w:rPr>
                <w:bCs/>
                <w:sz w:val="18"/>
                <w:szCs w:val="18"/>
              </w:rPr>
              <w:t xml:space="preserve">Not applicable for </w:t>
            </w:r>
            <m:oMath>
              <m:sSub>
                <m:sSubPr>
                  <m:ctrlPr>
                    <w:rPr>
                      <w:rFonts w:ascii="Cambria Math" w:hAnsi="Cambria Math"/>
                      <w:bCs/>
                      <w:i/>
                      <w:sz w:val="18"/>
                      <w:szCs w:val="18"/>
                    </w:rPr>
                  </m:ctrlPr>
                </m:sSubPr>
                <m:e>
                  <m:r>
                    <w:rPr>
                      <w:rFonts w:ascii="Cambria Math" w:hAnsi="Cambria Math"/>
                      <w:sz w:val="18"/>
                      <w:szCs w:val="18"/>
                    </w:rPr>
                    <m:t>L</m:t>
                  </m:r>
                </m:e>
                <m:sub>
                  <m:r>
                    <w:rPr>
                      <w:rFonts w:ascii="Cambria Math" w:hAnsi="Cambria Math"/>
                      <w:sz w:val="18"/>
                      <w:szCs w:val="18"/>
                    </w:rPr>
                    <m:t>tot</m:t>
                  </m:r>
                </m:sub>
              </m:sSub>
              <m:r>
                <w:rPr>
                  <w:rFonts w:ascii="Cambria Math" w:hAnsi="Cambria Math"/>
                  <w:sz w:val="18"/>
                  <w:szCs w:val="18"/>
                </w:rPr>
                <m:t>∈</m:t>
              </m:r>
              <m:d>
                <m:dPr>
                  <m:begChr m:val="{"/>
                  <m:endChr m:val="}"/>
                  <m:ctrlPr>
                    <w:rPr>
                      <w:rFonts w:ascii="Cambria Math" w:hAnsi="Cambria Math"/>
                      <w:bCs/>
                      <w:i/>
                      <w:sz w:val="18"/>
                      <w:szCs w:val="18"/>
                    </w:rPr>
                  </m:ctrlPr>
                </m:dPr>
                <m:e>
                  <m:r>
                    <w:rPr>
                      <w:rFonts w:ascii="Cambria Math" w:hAnsi="Cambria Math"/>
                      <w:sz w:val="18"/>
                      <w:szCs w:val="18"/>
                    </w:rPr>
                    <m:t>10,12,16</m:t>
                  </m:r>
                </m:e>
              </m:d>
            </m:oMath>
          </w:p>
        </w:tc>
      </w:tr>
    </w:tbl>
    <w:p w14:paraId="280525BC" w14:textId="3B7C51CE" w:rsidR="00DE6355" w:rsidRPr="00DE6355" w:rsidRDefault="00442DB5" w:rsidP="00DE6355">
      <w:pPr>
        <w:rPr>
          <w:szCs w:val="22"/>
          <w:lang w:val="en-GB"/>
        </w:rPr>
      </w:pPr>
      <w:r>
        <w:rPr>
          <w:bCs/>
          <w:szCs w:val="22"/>
        </w:rPr>
        <w:t xml:space="preserve"> </w:t>
      </w:r>
    </w:p>
    <w:p w14:paraId="53E2582F" w14:textId="1CB5DF14" w:rsidR="00B873B1" w:rsidRDefault="00596181" w:rsidP="006A6ACA">
      <w:pPr>
        <w:rPr>
          <w:bCs/>
          <w:szCs w:val="22"/>
        </w:rPr>
      </w:pPr>
      <w:r>
        <w:rPr>
          <w:lang w:val="en-GB"/>
        </w:rPr>
        <w:t>With</w:t>
      </w:r>
      <w:r w:rsidR="00DE09A1">
        <w:rPr>
          <w:lang w:val="en-GB"/>
        </w:rPr>
        <w:t xml:space="preserve"> this </w:t>
      </w:r>
      <w:r>
        <w:rPr>
          <w:lang w:val="en-GB"/>
        </w:rPr>
        <w:t>linkage</w:t>
      </w:r>
      <w:r w:rsidR="00DE09A1">
        <w:rPr>
          <w:lang w:val="en-GB"/>
        </w:rPr>
        <w:t xml:space="preserve">, when the </w:t>
      </w:r>
      <w:proofErr w:type="spellStart"/>
      <w:r w:rsidR="00DE09A1">
        <w:rPr>
          <w:lang w:val="en-GB"/>
        </w:rPr>
        <w:t>gNB</w:t>
      </w:r>
      <w:proofErr w:type="spellEnd"/>
      <w:r w:rsidR="00DE09A1">
        <w:rPr>
          <w:lang w:val="en-GB"/>
        </w:rPr>
        <w:t xml:space="preserve"> configures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sidR="00DE09A1">
        <w:rPr>
          <w:bCs/>
          <w:szCs w:val="22"/>
        </w:rPr>
        <w:t xml:space="preserve">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sidR="00DE09A1">
        <w:rPr>
          <w:bCs/>
          <w:szCs w:val="22"/>
        </w:rPr>
        <w:t xml:space="preserve">, it could configure at most one or two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sidR="00DE09A1">
        <w:rPr>
          <w:szCs w:val="22"/>
        </w:rPr>
        <w:t xml:space="preserve"> that are allowed for all values of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oMath>
      <w:r w:rsidR="00DE09A1">
        <w:rPr>
          <w:bCs/>
          <w:szCs w:val="22"/>
        </w:rPr>
        <w:t xml:space="preserve"> among the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sidR="00DE09A1">
        <w:rPr>
          <w:bCs/>
          <w:szCs w:val="22"/>
        </w:rPr>
        <w:t xml:space="preserve">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sidR="00DE09A1">
        <w:rPr>
          <w:bCs/>
          <w:szCs w:val="22"/>
        </w:rPr>
        <w:t>.</w:t>
      </w:r>
    </w:p>
    <w:p w14:paraId="083BD1B1" w14:textId="7779BACA" w:rsidR="00C842F9" w:rsidRDefault="00C842F9" w:rsidP="006A6ACA">
      <w:pPr>
        <w:rPr>
          <w:bCs/>
          <w:szCs w:val="22"/>
        </w:rPr>
      </w:pPr>
      <w:r w:rsidRPr="003A6F54">
        <w:rPr>
          <w:b/>
          <w:szCs w:val="22"/>
        </w:rPr>
        <w:t>Observation</w:t>
      </w:r>
      <w:r w:rsidR="00E66320">
        <w:rPr>
          <w:b/>
          <w:szCs w:val="22"/>
        </w:rPr>
        <w:t xml:space="preserve"> 14</w:t>
      </w:r>
      <w:r w:rsidRPr="003A6F54">
        <w:rPr>
          <w:b/>
          <w:szCs w:val="22"/>
        </w:rPr>
        <w:t>:</w:t>
      </w:r>
      <w:r>
        <w:rPr>
          <w:bCs/>
          <w:szCs w:val="22"/>
        </w:rPr>
        <w:t xml:space="preserve"> </w:t>
      </w:r>
      <w:r w:rsidR="00C01CB9">
        <w:rPr>
          <w:bCs/>
          <w:szCs w:val="22"/>
        </w:rPr>
        <w:t xml:space="preserve">With the current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sidR="003A6F54">
        <w:rPr>
          <w:bCs/>
          <w:szCs w:val="22"/>
        </w:rPr>
        <w:t xml:space="preserve"> and </w:t>
      </w:r>
      <m:oMath>
        <m:d>
          <m:dPr>
            <m:ctrlPr>
              <w:rPr>
                <w:rFonts w:ascii="Cambria Math" w:hAnsi="Cambria Math"/>
                <w:i/>
                <w:szCs w:val="22"/>
              </w:rPr>
            </m:ctrlPr>
          </m:dPr>
          <m:e>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e>
        </m:d>
        <m:r>
          <w:rPr>
            <w:rFonts w:ascii="Cambria Math" w:hAnsi="Cambria Math"/>
            <w:szCs w:val="22"/>
          </w:rPr>
          <m:t>,</m:t>
        </m:r>
      </m:oMath>
      <w:r w:rsidR="003A6F54">
        <w:rPr>
          <w:szCs w:val="22"/>
        </w:rPr>
        <w:t xml:space="preserve"> </w:t>
      </w:r>
      <w:r w:rsidR="003A6F54">
        <w:rPr>
          <w:bCs/>
          <w:szCs w:val="22"/>
        </w:rPr>
        <w:t>f</w:t>
      </w:r>
      <w:r w:rsidR="003A6F54" w:rsidRPr="008428B8">
        <w:rPr>
          <w:bCs/>
          <w:szCs w:val="22"/>
        </w:rPr>
        <w:t>our tables (one each for N</w:t>
      </w:r>
      <w:r w:rsidR="003A6F54" w:rsidRPr="008428B8">
        <w:rPr>
          <w:bCs/>
          <w:szCs w:val="22"/>
          <w:vertAlign w:val="subscript"/>
        </w:rPr>
        <w:t>TRP</w:t>
      </w:r>
      <w:r w:rsidR="003A6F54" w:rsidRPr="008428B8">
        <w:rPr>
          <w:bCs/>
          <w:szCs w:val="22"/>
        </w:rPr>
        <w:t xml:space="preserve"> = 1,2,3,4) </w:t>
      </w:r>
      <w:r w:rsidR="003A6F54">
        <w:rPr>
          <w:bCs/>
          <w:szCs w:val="22"/>
        </w:rPr>
        <w:t xml:space="preserve">would be needed to </w:t>
      </w:r>
      <w:r w:rsidR="003A6F54" w:rsidRPr="008428B8">
        <w:rPr>
          <w:bCs/>
          <w:szCs w:val="22"/>
        </w:rPr>
        <w:t xml:space="preserve">list the ~8 allowed </w:t>
      </w:r>
      <w:r w:rsidR="003A6F54">
        <w:rPr>
          <w:bCs/>
          <w:szCs w:val="22"/>
        </w:rPr>
        <w:t xml:space="preserve">parameter </w:t>
      </w:r>
      <w:r w:rsidR="003A6F54" w:rsidRPr="008428B8">
        <w:rPr>
          <w:bCs/>
          <w:szCs w:val="22"/>
        </w:rPr>
        <w:t>combinations</w:t>
      </w:r>
    </w:p>
    <w:p w14:paraId="5DCC4F75" w14:textId="681D8A3D" w:rsidR="003A6F54" w:rsidRDefault="003A6F54" w:rsidP="006A6ACA">
      <w:pPr>
        <w:rPr>
          <w:szCs w:val="22"/>
        </w:rPr>
      </w:pPr>
      <w:r w:rsidRPr="003A6F54">
        <w:rPr>
          <w:b/>
          <w:szCs w:val="22"/>
        </w:rPr>
        <w:t>Observation</w:t>
      </w:r>
      <w:r w:rsidR="00E66320">
        <w:rPr>
          <w:b/>
          <w:szCs w:val="22"/>
        </w:rPr>
        <w:t xml:space="preserve"> 15</w:t>
      </w:r>
      <w:r w:rsidRPr="003A6F54">
        <w:rPr>
          <w:b/>
          <w:szCs w:val="22"/>
        </w:rPr>
        <w:t>:</w:t>
      </w:r>
      <w:r>
        <w:rPr>
          <w:bCs/>
          <w:szCs w:val="22"/>
        </w:rPr>
        <w:t xml:space="preserve"> Since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Pr>
          <w:bCs/>
          <w:szCs w:val="22"/>
        </w:rPr>
        <w:t xml:space="preserve">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Pr>
          <w:bCs/>
          <w:szCs w:val="22"/>
        </w:rPr>
        <w:t xml:space="preserve"> are configured by gNB, with a particular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szCs w:val="22"/>
        </w:rPr>
        <w:t xml:space="preserve"> combination specified for each combination,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Pr>
          <w:bCs/>
          <w:szCs w:val="22"/>
        </w:rPr>
        <w:t xml:space="preserve"> separate configurations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szCs w:val="22"/>
        </w:rPr>
        <w:t xml:space="preserve"> would be needed.</w:t>
      </w:r>
    </w:p>
    <w:p w14:paraId="7FBAC436" w14:textId="32CB6F85" w:rsidR="003A6F54" w:rsidRPr="006A6ACA" w:rsidRDefault="003A6F54" w:rsidP="006A6ACA">
      <w:pPr>
        <w:rPr>
          <w:lang w:val="en-GB"/>
        </w:rPr>
      </w:pPr>
      <w:r w:rsidRPr="003A6F54">
        <w:rPr>
          <w:b/>
          <w:bCs/>
          <w:szCs w:val="22"/>
        </w:rPr>
        <w:t>Proposal</w:t>
      </w:r>
      <w:r w:rsidR="00E66320">
        <w:rPr>
          <w:b/>
          <w:bCs/>
          <w:szCs w:val="22"/>
        </w:rPr>
        <w:t xml:space="preserve"> 15</w:t>
      </w:r>
      <w:r w:rsidRPr="003A6F54">
        <w:rPr>
          <w:b/>
          <w:bCs/>
          <w:szCs w:val="22"/>
        </w:rPr>
        <w:t>:</w:t>
      </w:r>
      <w:r>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TRP</m:t>
            </m:r>
          </m:sub>
        </m:sSub>
        <m:r>
          <w:rPr>
            <w:rFonts w:ascii="Cambria Math" w:hAnsi="Cambria Math"/>
            <w:szCs w:val="22"/>
          </w:rPr>
          <m:t>&gt;1</m:t>
        </m:r>
      </m:oMath>
      <w:r>
        <w:rPr>
          <w:szCs w:val="22"/>
        </w:rPr>
        <w:t xml:space="preserve">, </w:t>
      </w:r>
      <w:r>
        <w:rPr>
          <w:szCs w:val="22"/>
          <w:lang w:val="en-GB"/>
        </w:rPr>
        <w:t xml:space="preserve">link the options of </w:t>
      </w:r>
      <m:oMath>
        <m:d>
          <m:dPr>
            <m:begChr m:val="{"/>
            <m:endChr m:val="}"/>
            <m:ctrlPr>
              <w:rPr>
                <w:rFonts w:ascii="Cambria Math" w:hAnsi="Cambria Math"/>
                <w:bCs/>
                <w:i/>
                <w:szCs w:val="22"/>
              </w:rPr>
            </m:ctrlPr>
          </m:dPr>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d>
      </m:oMath>
      <w:r w:rsidRPr="00326BDC">
        <w:rPr>
          <w:bCs/>
          <w:szCs w:val="22"/>
        </w:rPr>
        <w:t xml:space="preserve"> and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bCs/>
          <w:szCs w:val="22"/>
        </w:rPr>
        <w:t xml:space="preserve"> by the parameter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r>
          <w:rPr>
            <w:rFonts w:ascii="Cambria Math" w:hAnsi="Cambria Math"/>
            <w:szCs w:val="22"/>
          </w:rPr>
          <m:t>=</m:t>
        </m:r>
        <m:nary>
          <m:naryPr>
            <m:chr m:val="∑"/>
            <m:limLoc m:val="undOvr"/>
            <m:ctrlPr>
              <w:rPr>
                <w:rFonts w:ascii="Cambria Math" w:hAnsi="Cambria Math"/>
                <w:bCs/>
                <w:i/>
                <w:szCs w:val="22"/>
              </w:rPr>
            </m:ctrlPr>
          </m:naryPr>
          <m:sub>
            <m:r>
              <w:rPr>
                <w:rFonts w:ascii="Cambria Math" w:hAnsi="Cambria Math"/>
                <w:szCs w:val="22"/>
              </w:rPr>
              <m:t>n=1</m:t>
            </m:r>
          </m:sub>
          <m:sup>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TRP</m:t>
                </m:r>
              </m:sub>
            </m:sSub>
          </m:sup>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nary>
      </m:oMath>
      <w:r>
        <w:rPr>
          <w:bCs/>
          <w:szCs w:val="22"/>
        </w:rPr>
        <w:t xml:space="preserve"> in the form of a table listing the allowed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szCs w:val="22"/>
        </w:rPr>
        <w:t xml:space="preserve"> for a particular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oMath>
      <w:r>
        <w:rPr>
          <w:bCs/>
          <w:szCs w:val="22"/>
        </w:rPr>
        <w:t>.</w:t>
      </w:r>
    </w:p>
    <w:p w14:paraId="13765237" w14:textId="3AD9F848" w:rsidR="003511BB" w:rsidRDefault="003511BB" w:rsidP="00F4114D">
      <w:pPr>
        <w:pStyle w:val="Heading2"/>
        <w:numPr>
          <w:ilvl w:val="0"/>
          <w:numId w:val="10"/>
        </w:numPr>
        <w:ind w:left="567" w:hanging="567"/>
        <w:rPr>
          <w:sz w:val="28"/>
        </w:rPr>
      </w:pPr>
      <w:r>
        <w:rPr>
          <w:sz w:val="28"/>
        </w:rPr>
        <w:t>UCI omission</w:t>
      </w:r>
      <w:r w:rsidR="009756A5">
        <w:rPr>
          <w:sz w:val="28"/>
        </w:rPr>
        <w:t xml:space="preserve"> and CBSR</w:t>
      </w:r>
    </w:p>
    <w:p w14:paraId="5716C775" w14:textId="292EC12A" w:rsidR="00C23A19" w:rsidRPr="00C23A19" w:rsidRDefault="00C23A19" w:rsidP="00C23A19">
      <w:pPr>
        <w:rPr>
          <w:lang w:val="en-GB"/>
        </w:rPr>
      </w:pPr>
      <w:r w:rsidRPr="00C23A19">
        <w:rPr>
          <w:lang w:val="en-GB"/>
        </w:rPr>
        <w:t>In RAN #112, we had the following agreement regarding UCI omission</w:t>
      </w:r>
      <w:r>
        <w:rPr>
          <w:lang w:val="en-GB"/>
        </w:rPr>
        <w:t xml:space="preserve"> and CBSR</w:t>
      </w:r>
      <w:r w:rsidRPr="00C23A19">
        <w:rPr>
          <w:lang w:val="en-GB"/>
        </w:rPr>
        <w:t xml:space="preserve"> for Type II codebook refinement for</w:t>
      </w:r>
      <w:r>
        <w:rPr>
          <w:lang w:val="en-GB"/>
        </w:rPr>
        <w:t xml:space="preserve"> CJT </w:t>
      </w:r>
      <w:proofErr w:type="spellStart"/>
      <w:r>
        <w:rPr>
          <w:lang w:val="en-GB"/>
        </w:rPr>
        <w:t>mTRP</w:t>
      </w:r>
      <w:proofErr w:type="spellEnd"/>
      <w:r w:rsidRPr="00C23A19">
        <w:rPr>
          <w:lang w:val="en-GB"/>
        </w:rPr>
        <w:t xml:space="preserve"> [2]:</w:t>
      </w:r>
    </w:p>
    <w:tbl>
      <w:tblPr>
        <w:tblStyle w:val="TableGrid"/>
        <w:tblW w:w="0" w:type="auto"/>
        <w:tblLook w:val="04A0" w:firstRow="1" w:lastRow="0" w:firstColumn="1" w:lastColumn="0" w:noHBand="0" w:noVBand="1"/>
      </w:tblPr>
      <w:tblGrid>
        <w:gridCol w:w="9631"/>
      </w:tblGrid>
      <w:tr w:rsidR="009756A5" w14:paraId="3D719CBE" w14:textId="77777777" w:rsidTr="009756A5">
        <w:tc>
          <w:tcPr>
            <w:tcW w:w="9631" w:type="dxa"/>
          </w:tcPr>
          <w:p w14:paraId="64A446CE" w14:textId="77777777" w:rsidR="009756A5" w:rsidRDefault="009756A5" w:rsidP="009756A5">
            <w:pPr>
              <w:snapToGrid w:val="0"/>
              <w:rPr>
                <w:sz w:val="20"/>
                <w:highlight w:val="green"/>
              </w:rPr>
            </w:pPr>
            <w:r>
              <w:rPr>
                <w:b/>
                <w:highlight w:val="green"/>
              </w:rPr>
              <w:t>Agreement</w:t>
            </w:r>
          </w:p>
          <w:p w14:paraId="0D3D3178" w14:textId="77777777" w:rsidR="009756A5" w:rsidRDefault="009756A5" w:rsidP="009756A5">
            <w:pPr>
              <w:snapToGrid w:val="0"/>
            </w:pPr>
            <w:r>
              <w:t xml:space="preserve">On the Type-II codebook refinement for CJT </w:t>
            </w:r>
            <w:proofErr w:type="spellStart"/>
            <w:r>
              <w:t>mTRP</w:t>
            </w:r>
            <w:proofErr w:type="spellEnd"/>
            <w:r>
              <w:t>, regarding UCI omission, down-select between the following three alternatives (by RAN1#112-bis where n denotes the n-</w:t>
            </w:r>
            <w:proofErr w:type="spellStart"/>
            <w:r>
              <w:t>th</w:t>
            </w:r>
            <w:proofErr w:type="spellEnd"/>
            <w:r>
              <w:t xml:space="preserve"> CSI-RS resource):</w:t>
            </w:r>
          </w:p>
          <w:p w14:paraId="7F9F79E5" w14:textId="77777777" w:rsidR="009756A5" w:rsidRDefault="009756A5" w:rsidP="007009AA">
            <w:pPr>
              <w:pStyle w:val="ListParagraph"/>
              <w:numPr>
                <w:ilvl w:val="0"/>
                <w:numId w:val="20"/>
              </w:numPr>
              <w:suppressAutoHyphens/>
              <w:snapToGrid w:val="0"/>
              <w:spacing w:after="0"/>
            </w:pPr>
            <w:r>
              <w:t xml:space="preserve">Alt1. </w:t>
            </w:r>
            <w:proofErr w:type="spellStart"/>
            <w:r>
              <w:t>Prio</w:t>
            </w:r>
            <w:proofErr w:type="spellEnd"/>
            <w:r>
              <w:t>(</w:t>
            </w:r>
            <w:proofErr w:type="gramStart"/>
            <w:r>
              <w:rPr>
                <w:rFonts w:ascii="Symbol" w:hAnsi="Symbol"/>
              </w:rPr>
              <w:t>l</w:t>
            </w:r>
            <w:r>
              <w:t>,</w:t>
            </w:r>
            <w:proofErr w:type="spellStart"/>
            <w:r>
              <w:t>l</w:t>
            </w:r>
            <w:proofErr w:type="gramEnd"/>
            <w:r>
              <w:t>,m,n</w:t>
            </w:r>
            <w:proofErr w:type="spellEnd"/>
            <w:r>
              <w:t>)=(</w:t>
            </w:r>
            <w:r>
              <w:fldChar w:fldCharType="begin"/>
            </w:r>
            <w:r>
              <w:instrText xml:space="preserve"> QUOTE </w:instrText>
            </w:r>
            <w:r w:rsidR="00543751">
              <w:rPr>
                <w:position w:val="-5"/>
              </w:rPr>
              <w:pict w14:anchorId="18E3F1C3">
                <v:shape id="_x0000_i1055" type="#_x0000_t75" style="width:40pt;height:12pt" equationxml="&lt;">
                  <v:imagedata r:id="rId52" o:title="" chromakey="white"/>
                </v:shape>
              </w:pict>
            </w:r>
            <w:r>
              <w:instrText xml:space="preserve"> </w:instrText>
            </w:r>
            <w:r>
              <w:fldChar w:fldCharType="separate"/>
            </w:r>
            <w:r w:rsidR="00543751">
              <w:rPr>
                <w:position w:val="-5"/>
              </w:rPr>
              <w:pict w14:anchorId="7BBE7976">
                <v:shape id="_x0000_i1056" type="#_x0000_t75" style="width:40pt;height:12pt" equationxml="&lt;">
                  <v:imagedata r:id="rId52" o:title="" chromakey="white"/>
                </v:shape>
              </w:pict>
            </w:r>
            <w:r>
              <w:fldChar w:fldCharType="end"/>
            </w:r>
            <w:r>
              <w:t>) .N.RI.P(m)+</w:t>
            </w:r>
            <w:proofErr w:type="spellStart"/>
            <w:r>
              <w:t>N.RI.l</w:t>
            </w:r>
            <w:proofErr w:type="spellEnd"/>
            <w:r>
              <w:t>(n)+N.</w:t>
            </w:r>
            <w:r>
              <w:rPr>
                <w:rFonts w:ascii="Symbol" w:hAnsi="Symbol"/>
              </w:rPr>
              <w:t>l+</w:t>
            </w:r>
            <w:r>
              <w:t xml:space="preserve">n </w:t>
            </w:r>
          </w:p>
          <w:p w14:paraId="241433F7" w14:textId="77777777" w:rsidR="009756A5" w:rsidRDefault="009756A5" w:rsidP="007009AA">
            <w:pPr>
              <w:pStyle w:val="ListParagraph"/>
              <w:numPr>
                <w:ilvl w:val="1"/>
                <w:numId w:val="20"/>
              </w:numPr>
              <w:suppressAutoHyphens/>
              <w:snapToGrid w:val="0"/>
              <w:spacing w:after="0"/>
            </w:pPr>
            <w:r>
              <w:t>Note: This implies that CSI-RS resource is designated the highest priority</w:t>
            </w:r>
          </w:p>
          <w:p w14:paraId="361A4241" w14:textId="77777777" w:rsidR="009756A5" w:rsidRDefault="009756A5" w:rsidP="007009AA">
            <w:pPr>
              <w:pStyle w:val="ListParagraph"/>
              <w:numPr>
                <w:ilvl w:val="0"/>
                <w:numId w:val="20"/>
              </w:numPr>
              <w:suppressAutoHyphens/>
              <w:snapToGrid w:val="0"/>
              <w:spacing w:after="0"/>
              <w:rPr>
                <w:lang w:val="sv-SE"/>
              </w:rPr>
            </w:pPr>
            <w:r>
              <w:rPr>
                <w:lang w:val="sv-SE"/>
              </w:rPr>
              <w:t>Alt2. Prio(</w:t>
            </w:r>
            <w:r>
              <w:rPr>
                <w:rFonts w:ascii="Symbol" w:hAnsi="Symbol"/>
              </w:rPr>
              <w:t>l</w:t>
            </w:r>
            <w:r>
              <w:rPr>
                <w:lang w:val="sv-SE"/>
              </w:rPr>
              <w:t>,l,m,n)=2L’.Qn).RI.N</w:t>
            </w:r>
            <w:r>
              <w:rPr>
                <w:vertAlign w:val="subscript"/>
                <w:lang w:val="sv-SE"/>
              </w:rPr>
              <w:t>3</w:t>
            </w:r>
            <w:r>
              <w:rPr>
                <w:lang w:val="sv-SE"/>
              </w:rPr>
              <w:t>+2L’.RI. P(m)+RI.l(n)+</w:t>
            </w:r>
            <w:r>
              <w:rPr>
                <w:rFonts w:ascii="Symbol" w:hAnsi="Symbol"/>
              </w:rPr>
              <w:t>l</w:t>
            </w:r>
          </w:p>
          <w:p w14:paraId="286C81F2" w14:textId="77777777" w:rsidR="009756A5" w:rsidRDefault="009756A5" w:rsidP="007009AA">
            <w:pPr>
              <w:pStyle w:val="ListParagraph"/>
              <w:numPr>
                <w:ilvl w:val="1"/>
                <w:numId w:val="20"/>
              </w:numPr>
              <w:suppressAutoHyphens/>
              <w:snapToGrid w:val="0"/>
              <w:spacing w:after="0"/>
              <w:rPr>
                <w:lang w:val="en-GB"/>
              </w:rPr>
            </w:pPr>
            <w:r>
              <w:t>Note: This implies that CSI-RS resource is designated the lowest priority (after FD basis)</w:t>
            </w:r>
          </w:p>
          <w:p w14:paraId="65C1DB95" w14:textId="77777777" w:rsidR="009756A5" w:rsidRDefault="009756A5" w:rsidP="007009AA">
            <w:pPr>
              <w:pStyle w:val="ListParagraph"/>
              <w:numPr>
                <w:ilvl w:val="1"/>
                <w:numId w:val="20"/>
              </w:numPr>
              <w:suppressAutoHyphens/>
              <w:snapToGrid w:val="0"/>
              <w:spacing w:after="0"/>
            </w:pPr>
            <w:r>
              <w:t>Note: L’ denotes the max value of Ln from all selected N CSI-RS resources</w:t>
            </w:r>
          </w:p>
          <w:p w14:paraId="5911C595" w14:textId="77777777" w:rsidR="009756A5" w:rsidRDefault="009756A5" w:rsidP="007009AA">
            <w:pPr>
              <w:pStyle w:val="ListParagraph"/>
              <w:numPr>
                <w:ilvl w:val="1"/>
                <w:numId w:val="20"/>
              </w:numPr>
              <w:suppressAutoHyphens/>
              <w:snapToGrid w:val="0"/>
              <w:spacing w:after="0"/>
            </w:pPr>
            <w:r>
              <w:t>FFS: Q(n) maps the index n according to a rule, e.g., Q(n)=n, or Q(n)=0 if n corresponds to strongest TRP/SCI.</w:t>
            </w:r>
          </w:p>
          <w:p w14:paraId="19D5D8E5" w14:textId="77777777" w:rsidR="009756A5" w:rsidRDefault="009756A5" w:rsidP="007009AA">
            <w:pPr>
              <w:pStyle w:val="ListParagraph"/>
              <w:numPr>
                <w:ilvl w:val="0"/>
                <w:numId w:val="20"/>
              </w:numPr>
              <w:suppressAutoHyphens/>
              <w:snapToGrid w:val="0"/>
              <w:spacing w:after="0"/>
            </w:pPr>
            <w:r>
              <w:t xml:space="preserve">Alt3. </w:t>
            </w:r>
            <w:r>
              <w:rPr>
                <w:rFonts w:eastAsia="Malgun Gothic"/>
                <w:lang w:eastAsia="zh-CN"/>
              </w:rPr>
              <w:t xml:space="preserve">Replace SD basis index </w:t>
            </w:r>
            <w:r>
              <w:rPr>
                <w:rFonts w:eastAsia="Malgun Gothic"/>
                <w:i/>
                <w:lang w:eastAsia="zh-CN"/>
              </w:rPr>
              <w:t>l</w:t>
            </w:r>
            <w:r>
              <w:rPr>
                <w:rFonts w:eastAsia="Malgun Gothic"/>
                <w:lang w:eastAsia="zh-CN"/>
              </w:rPr>
              <w:t xml:space="preserve"> in legacy </w:t>
            </w:r>
            <w:proofErr w:type="spellStart"/>
            <w:r>
              <w:rPr>
                <w:rFonts w:eastAsia="Malgun Gothic"/>
                <w:lang w:eastAsia="zh-CN"/>
              </w:rPr>
              <w:t>Prio</w:t>
            </w:r>
            <w:proofErr w:type="spellEnd"/>
            <w:r>
              <w:rPr>
                <w:rFonts w:eastAsia="Malgun Gothic"/>
                <w:lang w:eastAsia="zh-CN"/>
              </w:rPr>
              <w:t xml:space="preserve"> calculation with </w:t>
            </w:r>
            <w:r>
              <w:rPr>
                <w:rFonts w:eastAsia="Malgun Gothic"/>
                <w:lang w:eastAsia="zh-CN"/>
              </w:rPr>
              <w:fldChar w:fldCharType="begin"/>
            </w:r>
            <w:r>
              <w:rPr>
                <w:rFonts w:eastAsia="Malgun Gothic"/>
                <w:lang w:eastAsia="zh-CN"/>
              </w:rPr>
              <w:instrText xml:space="preserve"> QUOTE </w:instrText>
            </w:r>
            <w:r w:rsidR="00543751">
              <w:rPr>
                <w:position w:val="-5"/>
              </w:rPr>
              <w:pict w14:anchorId="5546A9D7">
                <v:shape id="_x0000_i1057" type="#_x0000_t75" style="width:58.5pt;height:12pt" equationxml="&lt;">
                  <v:imagedata r:id="rId53" o:title="" chromakey="white"/>
                </v:shape>
              </w:pict>
            </w:r>
            <w:r>
              <w:rPr>
                <w:rFonts w:eastAsia="Malgun Gothic"/>
                <w:lang w:eastAsia="zh-CN"/>
              </w:rPr>
              <w:instrText xml:space="preserve"> </w:instrText>
            </w:r>
            <w:r>
              <w:rPr>
                <w:rFonts w:eastAsia="Malgun Gothic"/>
                <w:lang w:eastAsia="zh-CN"/>
              </w:rPr>
              <w:fldChar w:fldCharType="separate"/>
            </w:r>
            <w:r w:rsidR="00543751">
              <w:rPr>
                <w:position w:val="-5"/>
              </w:rPr>
              <w:pict w14:anchorId="12EE6E42">
                <v:shape id="_x0000_i1058" type="#_x0000_t75" style="width:58.5pt;height:12pt" equationxml="&lt;">
                  <v:imagedata r:id="rId53" o:title="" chromakey="white"/>
                </v:shape>
              </w:pict>
            </w:r>
            <w:r>
              <w:rPr>
                <w:rFonts w:eastAsia="Malgun Gothic"/>
                <w:lang w:eastAsia="zh-CN"/>
              </w:rPr>
              <w:fldChar w:fldCharType="end"/>
            </w:r>
            <w:r>
              <w:rPr>
                <w:rFonts w:eastAsia="Malgun Gothic"/>
                <w:lang w:eastAsia="zh-CN"/>
              </w:rPr>
              <w:t xml:space="preserve">, i.e., SD basis index over all resources: </w:t>
            </w:r>
            <w:proofErr w:type="spellStart"/>
            <w:r>
              <w:rPr>
                <w:rFonts w:eastAsia="Malgun Gothic"/>
                <w:lang w:eastAsia="zh-CN"/>
              </w:rPr>
              <w:t>Prio</w:t>
            </w:r>
            <w:proofErr w:type="spellEnd"/>
            <w:r>
              <w:rPr>
                <w:rFonts w:eastAsia="Malgun Gothic"/>
                <w:lang w:eastAsia="zh-CN"/>
              </w:rPr>
              <w:t>(</w:t>
            </w:r>
            <w:proofErr w:type="gramStart"/>
            <w:r>
              <w:rPr>
                <w:rFonts w:ascii="Symbol" w:hAnsi="Symbol"/>
              </w:rPr>
              <w:t>l</w:t>
            </w:r>
            <w:r>
              <w:t>,</w:t>
            </w:r>
            <w:proofErr w:type="spellStart"/>
            <w:r>
              <w:t>l</w:t>
            </w:r>
            <w:proofErr w:type="gramEnd"/>
            <w:r>
              <w:t>,m,n</w:t>
            </w:r>
            <w:proofErr w:type="spellEnd"/>
            <w:r>
              <w:rPr>
                <w:rFonts w:eastAsia="Malgun Gothic"/>
                <w:lang w:eastAsia="zh-CN"/>
              </w:rPr>
              <w:t>) = 2Ltot</w:t>
            </w:r>
            <w:r>
              <w:t>.RI.P(m)+ RI.</w:t>
            </w:r>
            <w:r>
              <w:rPr>
                <w:lang w:eastAsia="zh-CN"/>
              </w:rPr>
              <w:fldChar w:fldCharType="begin"/>
            </w:r>
            <w:r>
              <w:rPr>
                <w:lang w:eastAsia="zh-CN"/>
              </w:rPr>
              <w:instrText xml:space="preserve"> QUOTE </w:instrText>
            </w:r>
            <w:r w:rsidR="00543751">
              <w:rPr>
                <w:position w:val="-5"/>
              </w:rPr>
              <w:pict w14:anchorId="60088296">
                <v:shape id="_x0000_i1059" type="#_x0000_t75" style="width:35pt;height:11.5pt" equationxml="&lt;">
                  <v:imagedata r:id="rId54" o:title="" chromakey="white"/>
                </v:shape>
              </w:pict>
            </w:r>
            <w:r>
              <w:rPr>
                <w:lang w:eastAsia="zh-CN"/>
              </w:rPr>
              <w:instrText xml:space="preserve"> </w:instrText>
            </w:r>
            <w:r>
              <w:rPr>
                <w:lang w:eastAsia="zh-CN"/>
              </w:rPr>
              <w:fldChar w:fldCharType="separate"/>
            </w:r>
            <w:r w:rsidR="00543751">
              <w:rPr>
                <w:position w:val="-5"/>
              </w:rPr>
              <w:pict w14:anchorId="41869F91">
                <v:shape id="_x0000_i1060" type="#_x0000_t75" style="width:35pt;height:11.5pt" equationxml="&lt;">
                  <v:imagedata r:id="rId54" o:title="" chromakey="white"/>
                </v:shape>
              </w:pict>
            </w:r>
            <w:r>
              <w:rPr>
                <w:lang w:eastAsia="zh-CN"/>
              </w:rPr>
              <w:fldChar w:fldCharType="end"/>
            </w:r>
            <w:r>
              <w:rPr>
                <w:lang w:eastAsia="zh-CN"/>
              </w:rPr>
              <w:t>+</w:t>
            </w:r>
            <w:proofErr w:type="spellStart"/>
            <w:r>
              <w:rPr>
                <w:lang w:eastAsia="zh-CN"/>
              </w:rPr>
              <w:t>RI.l</w:t>
            </w:r>
            <w:proofErr w:type="spellEnd"/>
            <w:r>
              <w:rPr>
                <w:lang w:eastAsia="zh-CN"/>
              </w:rPr>
              <w:t>(n)+</w:t>
            </w:r>
            <w:r>
              <w:rPr>
                <w:rFonts w:ascii="Symbol" w:hAnsi="Symbol"/>
              </w:rPr>
              <w:t xml:space="preserve"> l</w:t>
            </w:r>
          </w:p>
          <w:p w14:paraId="3BEE9505" w14:textId="77777777" w:rsidR="009756A5" w:rsidRDefault="009756A5" w:rsidP="009756A5">
            <w:pPr>
              <w:snapToGrid w:val="0"/>
              <w:rPr>
                <w:rFonts w:eastAsia="Malgun Gothic"/>
                <w:lang w:eastAsia="zh-CN"/>
              </w:rPr>
            </w:pPr>
            <w:r>
              <w:rPr>
                <w:rFonts w:eastAsia="Malgun Gothic"/>
                <w:lang w:eastAsia="zh-CN"/>
              </w:rPr>
              <w:t>FFS: FD permutation P(.) as Rel-16-analogous, or no permutation i.e. P(m)=m</w:t>
            </w:r>
          </w:p>
          <w:p w14:paraId="57471907" w14:textId="77777777" w:rsidR="009756A5" w:rsidRDefault="009756A5" w:rsidP="009756A5">
            <w:pPr>
              <w:snapToGrid w:val="0"/>
              <w:rPr>
                <w:sz w:val="20"/>
                <w:highlight w:val="green"/>
              </w:rPr>
            </w:pPr>
            <w:r>
              <w:rPr>
                <w:b/>
                <w:highlight w:val="green"/>
              </w:rPr>
              <w:t>Agreement</w:t>
            </w:r>
          </w:p>
          <w:p w14:paraId="5D980246" w14:textId="77777777" w:rsidR="009756A5" w:rsidRDefault="009756A5" w:rsidP="009756A5">
            <w:pPr>
              <w:snapToGrid w:val="0"/>
            </w:pPr>
            <w:r>
              <w:t xml:space="preserve">On the Type-II codebook refinement for CJT </w:t>
            </w:r>
            <w:proofErr w:type="spellStart"/>
            <w:r>
              <w:t>mTRP</w:t>
            </w:r>
            <w:proofErr w:type="spellEnd"/>
            <w:r>
              <w:t>, regarding CBSR, at least for restricting SD basis selection, the legacy CBSR scheme is fully reused for each of the RRC-configured N</w:t>
            </w:r>
            <w:r>
              <w:rPr>
                <w:vertAlign w:val="subscript"/>
              </w:rPr>
              <w:t>TRP</w:t>
            </w:r>
            <w:r>
              <w:t xml:space="preserve"> CSI-RS resources (resulting in CSI-RS-resource-specific SD beam group restriction)</w:t>
            </w:r>
          </w:p>
          <w:p w14:paraId="2B9C2461" w14:textId="77777777" w:rsidR="009756A5" w:rsidRDefault="009756A5" w:rsidP="007009AA">
            <w:pPr>
              <w:pStyle w:val="ListParagraph"/>
              <w:numPr>
                <w:ilvl w:val="0"/>
                <w:numId w:val="21"/>
              </w:numPr>
              <w:suppressAutoHyphens/>
              <w:snapToGrid w:val="0"/>
              <w:spacing w:after="0"/>
            </w:pPr>
            <w:r>
              <w:lastRenderedPageBreak/>
              <w:t>FFS: Whether amplitude restriction is CSI-RS-resource-common or specific, and soft vs hard restriction</w:t>
            </w:r>
          </w:p>
          <w:p w14:paraId="202C54C3" w14:textId="77777777" w:rsidR="009756A5" w:rsidRDefault="009756A5" w:rsidP="007009AA">
            <w:pPr>
              <w:pStyle w:val="ListParagraph"/>
              <w:numPr>
                <w:ilvl w:val="0"/>
                <w:numId w:val="21"/>
              </w:numPr>
              <w:suppressAutoHyphens/>
              <w:snapToGrid w:val="0"/>
              <w:spacing w:after="0"/>
            </w:pPr>
            <w:r>
              <w:t>FFS: Whether CBSR can be configured to be off for a CSI-RS resource</w:t>
            </w:r>
          </w:p>
          <w:p w14:paraId="7F676A9A" w14:textId="5FBC872B" w:rsidR="009756A5" w:rsidRPr="009756A5" w:rsidRDefault="009756A5" w:rsidP="009756A5">
            <w:r>
              <w:t>The same rank restriction is applied across N</w:t>
            </w:r>
            <w:r>
              <w:rPr>
                <w:vertAlign w:val="subscript"/>
              </w:rPr>
              <w:t>TRP</w:t>
            </w:r>
            <w:r>
              <w:t xml:space="preserve"> CSI-RS resources</w:t>
            </w:r>
          </w:p>
        </w:tc>
      </w:tr>
    </w:tbl>
    <w:p w14:paraId="51EF27B7" w14:textId="0DDD0F56" w:rsidR="009756A5" w:rsidRDefault="009756A5" w:rsidP="009756A5">
      <w:pPr>
        <w:rPr>
          <w:lang w:val="en-GB"/>
        </w:rPr>
      </w:pPr>
    </w:p>
    <w:p w14:paraId="05CF06DE" w14:textId="03EEC8DB" w:rsidR="007879DB" w:rsidRDefault="007879DB" w:rsidP="007879DB">
      <w:pPr>
        <w:rPr>
          <w:lang w:val="en-GB"/>
        </w:rPr>
      </w:pPr>
      <w:r>
        <w:rPr>
          <w:lang w:val="en-GB"/>
        </w:rPr>
        <w:t>The alternatives for UCI omission can be represented in accordance with the highest to lowest priority of UCI transmission as:</w:t>
      </w:r>
    </w:p>
    <w:p w14:paraId="6A03DF79" w14:textId="77777777" w:rsidR="00436041" w:rsidRPr="00436041" w:rsidRDefault="00436041" w:rsidP="007009AA">
      <w:pPr>
        <w:numPr>
          <w:ilvl w:val="0"/>
          <w:numId w:val="28"/>
        </w:numPr>
      </w:pPr>
      <w:r w:rsidRPr="00436041">
        <w:t xml:space="preserve">Alt 1: </w:t>
      </w:r>
      <w:r w:rsidRPr="00436041">
        <w:rPr>
          <w:u w:val="single"/>
        </w:rPr>
        <w:t>CSI-RS resource (TRP)</w:t>
      </w:r>
      <w:r w:rsidRPr="00436041">
        <w:t xml:space="preserve"> → Layer → SD index → FD index</w:t>
      </w:r>
    </w:p>
    <w:p w14:paraId="31A11B7F" w14:textId="77777777" w:rsidR="00436041" w:rsidRPr="00436041" w:rsidRDefault="00436041" w:rsidP="007009AA">
      <w:pPr>
        <w:numPr>
          <w:ilvl w:val="0"/>
          <w:numId w:val="28"/>
        </w:numPr>
        <w:rPr>
          <w:u w:val="single"/>
        </w:rPr>
      </w:pPr>
      <w:r w:rsidRPr="00436041">
        <w:t xml:space="preserve">Alt 2: Layer → SD index → FD index → </w:t>
      </w:r>
      <w:r w:rsidRPr="00436041">
        <w:rPr>
          <w:u w:val="single"/>
        </w:rPr>
        <w:t>CSI-RS resource (TRP)</w:t>
      </w:r>
    </w:p>
    <w:p w14:paraId="0CA89841" w14:textId="77777777" w:rsidR="00436041" w:rsidRPr="00436041" w:rsidRDefault="00436041" w:rsidP="007009AA">
      <w:pPr>
        <w:numPr>
          <w:ilvl w:val="0"/>
          <w:numId w:val="28"/>
        </w:numPr>
      </w:pPr>
      <w:r w:rsidRPr="00436041">
        <w:t xml:space="preserve">Alt 3: Layer → </w:t>
      </w:r>
      <w:r w:rsidRPr="00436041">
        <w:rPr>
          <w:u w:val="single"/>
        </w:rPr>
        <w:t>SD indexed across TRPs</w:t>
      </w:r>
      <w:r w:rsidRPr="00436041">
        <w:t xml:space="preserve"> → FD index</w:t>
      </w:r>
    </w:p>
    <w:p w14:paraId="6AD180A9" w14:textId="110F1219" w:rsidR="00B17450" w:rsidRDefault="005F7CB8" w:rsidP="007879DB">
      <w:pPr>
        <w:rPr>
          <w:szCs w:val="22"/>
        </w:rPr>
      </w:pPr>
      <w:r>
        <w:rPr>
          <w:szCs w:val="22"/>
        </w:rPr>
        <w:t>W</w:t>
      </w:r>
      <w:r w:rsidRPr="005F7CB8">
        <w:rPr>
          <w:szCs w:val="22"/>
        </w:rPr>
        <w:t xml:space="preserve">hen UE computes the CJT precoder according to certain </w:t>
      </w:r>
      <w:proofErr w:type="spellStart"/>
      <w:r w:rsidRPr="005F7CB8">
        <w:rPr>
          <w:szCs w:val="22"/>
        </w:rPr>
        <w:t>mTRP</w:t>
      </w:r>
      <w:proofErr w:type="spellEnd"/>
      <w:r w:rsidRPr="005F7CB8">
        <w:rPr>
          <w:szCs w:val="22"/>
        </w:rPr>
        <w:t xml:space="preserve"> hypothesis and UCI omission happens, the remaining precoder coefficients cannot be used to reconstruct a lower </w:t>
      </w:r>
      <w:proofErr w:type="spellStart"/>
      <w:r w:rsidRPr="005F7CB8">
        <w:rPr>
          <w:szCs w:val="22"/>
        </w:rPr>
        <w:t>mTRP</w:t>
      </w:r>
      <w:proofErr w:type="spellEnd"/>
      <w:r w:rsidRPr="005F7CB8">
        <w:rPr>
          <w:szCs w:val="22"/>
        </w:rPr>
        <w:t xml:space="preserve"> precoder.</w:t>
      </w:r>
      <w:r>
        <w:rPr>
          <w:szCs w:val="22"/>
        </w:rPr>
        <w:t xml:space="preserve"> This is because the remaining precoder coefficients do not form the optimal eigen vectors of the lower </w:t>
      </w:r>
      <w:proofErr w:type="spellStart"/>
      <w:r>
        <w:rPr>
          <w:szCs w:val="22"/>
        </w:rPr>
        <w:t>mTRP</w:t>
      </w:r>
      <w:proofErr w:type="spellEnd"/>
      <w:r>
        <w:rPr>
          <w:szCs w:val="22"/>
        </w:rPr>
        <w:t xml:space="preserve"> composite channel. Due to </w:t>
      </w:r>
      <w:r w:rsidR="00B17450">
        <w:rPr>
          <w:szCs w:val="22"/>
        </w:rPr>
        <w:t>this, we do not support Alt 2, where the CSI-RS resource index is given the least priority.</w:t>
      </w:r>
    </w:p>
    <w:p w14:paraId="0A36143D" w14:textId="76542164" w:rsidR="00B17450" w:rsidRDefault="00B17450" w:rsidP="007879DB">
      <w:pPr>
        <w:rPr>
          <w:szCs w:val="22"/>
        </w:rPr>
      </w:pPr>
      <w:r>
        <w:rPr>
          <w:szCs w:val="22"/>
        </w:rPr>
        <w:t xml:space="preserve">In fact, to achieve the goals of performance enhancement due to </w:t>
      </w:r>
      <w:proofErr w:type="spellStart"/>
      <w:r>
        <w:rPr>
          <w:szCs w:val="22"/>
        </w:rPr>
        <w:t>mTRP</w:t>
      </w:r>
      <w:proofErr w:type="spellEnd"/>
      <w:r>
        <w:rPr>
          <w:szCs w:val="22"/>
        </w:rPr>
        <w:t xml:space="preserve"> spatial diversity and coverage, we prefer Alt 1</w:t>
      </w:r>
      <w:r w:rsidR="007E1CCB">
        <w:rPr>
          <w:szCs w:val="22"/>
        </w:rPr>
        <w:t xml:space="preserve">, such that all </w:t>
      </w:r>
      <w:proofErr w:type="spellStart"/>
      <w:r w:rsidR="007E1CCB">
        <w:rPr>
          <w:szCs w:val="22"/>
        </w:rPr>
        <w:t>mTRP</w:t>
      </w:r>
      <w:proofErr w:type="spellEnd"/>
      <w:r w:rsidR="007E1CCB">
        <w:rPr>
          <w:szCs w:val="22"/>
        </w:rPr>
        <w:t xml:space="preserve"> CJT precoder coefficients are utilized jointly to yield at least a beamforming (coverage) gain. However, given the simple extension from legacy single TRP rule, we are also </w:t>
      </w:r>
      <w:proofErr w:type="gramStart"/>
      <w:r w:rsidR="007E1CCB">
        <w:rPr>
          <w:szCs w:val="22"/>
        </w:rPr>
        <w:t>open</w:t>
      </w:r>
      <w:proofErr w:type="gramEnd"/>
      <w:r w:rsidR="007E1CCB">
        <w:rPr>
          <w:szCs w:val="22"/>
        </w:rPr>
        <w:t xml:space="preserve"> to consider Alt 3</w:t>
      </w:r>
      <w:r w:rsidR="00D32448">
        <w:rPr>
          <w:szCs w:val="22"/>
        </w:rPr>
        <w:t>, where the SD beams are indexed across TRPs/ CSI-RS resources.</w:t>
      </w:r>
    </w:p>
    <w:p w14:paraId="1491E920" w14:textId="5FC3F788" w:rsidR="00D535C5" w:rsidRPr="00B17450" w:rsidRDefault="00D535C5" w:rsidP="007879DB">
      <w:pPr>
        <w:rPr>
          <w:szCs w:val="22"/>
        </w:rPr>
      </w:pPr>
      <w:r>
        <w:rPr>
          <w:szCs w:val="22"/>
        </w:rPr>
        <w:t>In all the</w:t>
      </w:r>
      <w:r w:rsidR="00E2785B">
        <w:rPr>
          <w:szCs w:val="22"/>
        </w:rPr>
        <w:t xml:space="preserve"> above</w:t>
      </w:r>
      <w:r>
        <w:rPr>
          <w:szCs w:val="22"/>
        </w:rPr>
        <w:t xml:space="preserve"> alternatives, how to index the CSI-RS/TRP indices is an issue.</w:t>
      </w:r>
      <w:r w:rsidR="00FD799E">
        <w:rPr>
          <w:szCs w:val="22"/>
        </w:rPr>
        <w:t xml:space="preserve"> Since the </w:t>
      </w:r>
      <w:proofErr w:type="spellStart"/>
      <w:r w:rsidR="00FD799E">
        <w:rPr>
          <w:szCs w:val="22"/>
        </w:rPr>
        <w:t>gNB</w:t>
      </w:r>
      <w:proofErr w:type="spellEnd"/>
      <w:r w:rsidR="00FD799E">
        <w:rPr>
          <w:szCs w:val="22"/>
        </w:rPr>
        <w:t xml:space="preserve"> has access to the individual TRPs RSRPs during the initial </w:t>
      </w:r>
      <w:proofErr w:type="spellStart"/>
      <w:r w:rsidR="00FD799E">
        <w:rPr>
          <w:szCs w:val="22"/>
        </w:rPr>
        <w:t>mTRP</w:t>
      </w:r>
      <w:proofErr w:type="spellEnd"/>
      <w:r w:rsidR="00FD799E">
        <w:rPr>
          <w:szCs w:val="22"/>
        </w:rPr>
        <w:t xml:space="preserve"> selection phase, it can order the CSI-RS resource elements in the decreasing order of RSRPs, so that UE just uses the natural CSI-RS indices to calculate the priority rules. By such operation, </w:t>
      </w:r>
      <w:proofErr w:type="spellStart"/>
      <w:r w:rsidR="00FD799E">
        <w:rPr>
          <w:szCs w:val="22"/>
        </w:rPr>
        <w:t>gNB</w:t>
      </w:r>
      <w:proofErr w:type="spellEnd"/>
      <w:r w:rsidR="00FD799E">
        <w:rPr>
          <w:szCs w:val="22"/>
        </w:rPr>
        <w:t xml:space="preserve"> can always ensure that it obtains the precoder coefficients corresponding to the strongest TRPs without much omission.</w:t>
      </w:r>
      <w:r>
        <w:rPr>
          <w:szCs w:val="22"/>
        </w:rPr>
        <w:t xml:space="preserve"> </w:t>
      </w:r>
    </w:p>
    <w:p w14:paraId="74A1FF60" w14:textId="480D96AF" w:rsidR="007879DB" w:rsidRDefault="00F5723C" w:rsidP="009756A5">
      <w:pPr>
        <w:rPr>
          <w:szCs w:val="22"/>
        </w:rPr>
      </w:pPr>
      <w:r w:rsidRPr="00E2785B">
        <w:rPr>
          <w:b/>
          <w:bCs/>
          <w:szCs w:val="22"/>
          <w:lang w:val="en-GB"/>
        </w:rPr>
        <w:t>Observation</w:t>
      </w:r>
      <w:r w:rsidR="00E66320">
        <w:rPr>
          <w:b/>
          <w:bCs/>
          <w:szCs w:val="22"/>
          <w:lang w:val="en-GB"/>
        </w:rPr>
        <w:t xml:space="preserve"> 16</w:t>
      </w:r>
      <w:r w:rsidRPr="00E2785B">
        <w:rPr>
          <w:b/>
          <w:bCs/>
          <w:szCs w:val="22"/>
          <w:lang w:val="en-GB"/>
        </w:rPr>
        <w:t>:</w:t>
      </w:r>
      <w:r w:rsidRPr="00F5723C">
        <w:rPr>
          <w:szCs w:val="22"/>
          <w:lang w:val="en-GB"/>
        </w:rPr>
        <w:t xml:space="preserve"> </w:t>
      </w:r>
      <w:r w:rsidR="00E2785B">
        <w:rPr>
          <w:szCs w:val="22"/>
        </w:rPr>
        <w:t>W</w:t>
      </w:r>
      <w:r w:rsidRPr="00F5723C">
        <w:rPr>
          <w:szCs w:val="22"/>
        </w:rPr>
        <w:t xml:space="preserve">hen UE computes the CJT precoder according to certain </w:t>
      </w:r>
      <w:proofErr w:type="spellStart"/>
      <w:r w:rsidRPr="00F5723C">
        <w:rPr>
          <w:szCs w:val="22"/>
        </w:rPr>
        <w:t>mTRP</w:t>
      </w:r>
      <w:proofErr w:type="spellEnd"/>
      <w:r w:rsidRPr="00F5723C">
        <w:rPr>
          <w:szCs w:val="22"/>
        </w:rPr>
        <w:t xml:space="preserve"> hypothesis and UCI omission happens, the remaining precoder coefficients cannot be used to reconstruct a lower </w:t>
      </w:r>
      <w:proofErr w:type="spellStart"/>
      <w:r w:rsidRPr="00F5723C">
        <w:rPr>
          <w:szCs w:val="22"/>
        </w:rPr>
        <w:t>mTRP</w:t>
      </w:r>
      <w:proofErr w:type="spellEnd"/>
      <w:r w:rsidRPr="00F5723C">
        <w:rPr>
          <w:szCs w:val="22"/>
        </w:rPr>
        <w:t xml:space="preserve"> precoder.</w:t>
      </w:r>
    </w:p>
    <w:p w14:paraId="158C75FD" w14:textId="21A90395" w:rsidR="00F5723C" w:rsidRDefault="00F5723C" w:rsidP="009756A5">
      <w:pPr>
        <w:rPr>
          <w:szCs w:val="22"/>
        </w:rPr>
      </w:pPr>
      <w:r w:rsidRPr="00BD00E7">
        <w:rPr>
          <w:b/>
          <w:bCs/>
          <w:szCs w:val="22"/>
        </w:rPr>
        <w:t>Observation</w:t>
      </w:r>
      <w:r w:rsidR="00E66320">
        <w:rPr>
          <w:b/>
          <w:bCs/>
          <w:szCs w:val="22"/>
        </w:rPr>
        <w:t xml:space="preserve"> 17</w:t>
      </w:r>
      <w:r w:rsidRPr="00BD00E7">
        <w:rPr>
          <w:b/>
          <w:bCs/>
          <w:szCs w:val="22"/>
        </w:rPr>
        <w:t>:</w:t>
      </w:r>
      <w:r>
        <w:rPr>
          <w:szCs w:val="22"/>
        </w:rPr>
        <w:t xml:space="preserve"> </w:t>
      </w:r>
      <w:r w:rsidR="00BD00E7">
        <w:rPr>
          <w:szCs w:val="22"/>
        </w:rPr>
        <w:t>CSI-RS resource index should be given highest priority to ensure that the UE at least benefits from a joint beamforming gain from multiple TRPs.</w:t>
      </w:r>
    </w:p>
    <w:p w14:paraId="791D56E6" w14:textId="347B170A" w:rsidR="00F5723C" w:rsidRDefault="00F5723C" w:rsidP="009756A5">
      <w:r w:rsidRPr="00BD00E7">
        <w:rPr>
          <w:b/>
          <w:bCs/>
          <w:szCs w:val="22"/>
          <w:lang w:val="en-GB"/>
        </w:rPr>
        <w:t>Proposal</w:t>
      </w:r>
      <w:r w:rsidR="00E66320">
        <w:rPr>
          <w:b/>
          <w:bCs/>
          <w:szCs w:val="22"/>
          <w:lang w:val="en-GB"/>
        </w:rPr>
        <w:t xml:space="preserve"> 16</w:t>
      </w:r>
      <w:r w:rsidRPr="00BD00E7">
        <w:rPr>
          <w:b/>
          <w:bCs/>
          <w:szCs w:val="22"/>
          <w:lang w:val="en-GB"/>
        </w:rPr>
        <w:t>:</w:t>
      </w:r>
      <w:r>
        <w:rPr>
          <w:szCs w:val="22"/>
          <w:lang w:val="en-GB"/>
        </w:rPr>
        <w:t xml:space="preserve"> </w:t>
      </w:r>
      <w:r>
        <w:t xml:space="preserve">On the Type-II codebook refinement for CJT </w:t>
      </w:r>
      <w:proofErr w:type="spellStart"/>
      <w:r>
        <w:t>mTRP</w:t>
      </w:r>
      <w:proofErr w:type="spellEnd"/>
      <w:r>
        <w:t>, regarding UCI omission, support Alt 1 (CSI-RS index highest priority) as first preference.</w:t>
      </w:r>
    </w:p>
    <w:p w14:paraId="26B018B4" w14:textId="57C7A7A5" w:rsidR="00F5723C" w:rsidRDefault="00F5723C" w:rsidP="009756A5">
      <w:r w:rsidRPr="00BD00E7">
        <w:rPr>
          <w:b/>
          <w:bCs/>
        </w:rPr>
        <w:t>Proposal</w:t>
      </w:r>
      <w:r w:rsidR="00E66320">
        <w:rPr>
          <w:b/>
          <w:bCs/>
        </w:rPr>
        <w:t xml:space="preserve"> 17</w:t>
      </w:r>
      <w:r w:rsidRPr="00BD00E7">
        <w:rPr>
          <w:b/>
          <w:bCs/>
        </w:rPr>
        <w:t>:</w:t>
      </w:r>
      <w:r>
        <w:t xml:space="preserve"> On the Type-II codebook refinement for CJT </w:t>
      </w:r>
      <w:proofErr w:type="spellStart"/>
      <w:r>
        <w:t>mTRP</w:t>
      </w:r>
      <w:proofErr w:type="spellEnd"/>
      <w:r>
        <w:t>, regarding UCI omission, support Alt 3 (SD indexed across CSI-RS resources) as second preference.</w:t>
      </w:r>
    </w:p>
    <w:p w14:paraId="6B6D48F0" w14:textId="5F32B69B" w:rsidR="00F5723C" w:rsidRDefault="00F5723C" w:rsidP="009756A5">
      <w:r w:rsidRPr="00BD00E7">
        <w:rPr>
          <w:b/>
          <w:bCs/>
        </w:rPr>
        <w:t>Proposal</w:t>
      </w:r>
      <w:r w:rsidR="00E66320">
        <w:rPr>
          <w:b/>
          <w:bCs/>
        </w:rPr>
        <w:t xml:space="preserve"> 18</w:t>
      </w:r>
      <w:r w:rsidRPr="00BD00E7">
        <w:rPr>
          <w:b/>
          <w:bCs/>
        </w:rPr>
        <w:t>:</w:t>
      </w:r>
      <w:r>
        <w:t xml:space="preserve"> </w:t>
      </w:r>
      <w:r w:rsidR="00E2785B">
        <w:t xml:space="preserve">On the Type-II codebook refinement for CJT </w:t>
      </w:r>
      <w:proofErr w:type="spellStart"/>
      <w:r w:rsidR="00E2785B">
        <w:t>mTRP</w:t>
      </w:r>
      <w:proofErr w:type="spellEnd"/>
      <w:r w:rsidR="00E2785B">
        <w:t xml:space="preserve">, regarding UCI omission, do not support any CSI-RS index permutation. The </w:t>
      </w:r>
      <w:proofErr w:type="spellStart"/>
      <w:r w:rsidR="00E2785B">
        <w:t>gNB</w:t>
      </w:r>
      <w:proofErr w:type="spellEnd"/>
      <w:r w:rsidR="00E2785B">
        <w:t xml:space="preserve"> indexes the CSI-RS resource elements according to certain rule and UE only uses the natural CSI-RS indices for calculating priority rules.</w:t>
      </w:r>
    </w:p>
    <w:p w14:paraId="1EC54189" w14:textId="6E088494" w:rsidR="00C03CD0" w:rsidRDefault="00105626" w:rsidP="009756A5">
      <w:r>
        <w:t xml:space="preserve">As for CBSR, we think that </w:t>
      </w:r>
      <w:r w:rsidR="00201C62">
        <w:t>extending from legacy method of beam specific amplitude restriction, CSI-RS specific amplitude restriction may be supported. It might also be useful to consider SD beam specific amplitude restriction with SD beams indexed naturally across CSI-RS resources.</w:t>
      </w:r>
      <w:r w:rsidR="008A17BA">
        <w:t xml:space="preserve"> Also, as per legacy, we prefer to retain soft amplitude restriction as being UE optional.</w:t>
      </w:r>
    </w:p>
    <w:p w14:paraId="57D3045F" w14:textId="52CB19A3" w:rsidR="008A17BA" w:rsidRDefault="008A17BA" w:rsidP="009756A5">
      <w:r>
        <w:t>Finally, we think that CBSR could be configured to be off for certain strongest TRPs serving a UE.</w:t>
      </w:r>
    </w:p>
    <w:p w14:paraId="71356179" w14:textId="122B8AF8" w:rsidR="008A17BA" w:rsidRDefault="008A17BA" w:rsidP="009756A5">
      <w:r w:rsidRPr="008A17BA">
        <w:rPr>
          <w:b/>
          <w:bCs/>
        </w:rPr>
        <w:t>Proposal</w:t>
      </w:r>
      <w:r w:rsidR="00E66320">
        <w:rPr>
          <w:b/>
          <w:bCs/>
        </w:rPr>
        <w:t xml:space="preserve"> 19</w:t>
      </w:r>
      <w:r w:rsidRPr="008A17BA">
        <w:rPr>
          <w:b/>
          <w:bCs/>
        </w:rPr>
        <w:t>:</w:t>
      </w:r>
      <w:r>
        <w:t xml:space="preserve"> On the Type-II codebook refinement for CJT </w:t>
      </w:r>
      <w:proofErr w:type="spellStart"/>
      <w:r>
        <w:t>mTRP</w:t>
      </w:r>
      <w:proofErr w:type="spellEnd"/>
      <w:r>
        <w:t>, regarding CBSR, support SD beam specific amplitude restriction, with SD beams indexed naturally across CSI-RS resources.</w:t>
      </w:r>
    </w:p>
    <w:p w14:paraId="71EC736B" w14:textId="5F6142BF" w:rsidR="00FD7CAC" w:rsidRDefault="008A17BA" w:rsidP="00E66320">
      <w:r w:rsidRPr="008A17BA">
        <w:rPr>
          <w:b/>
          <w:bCs/>
        </w:rPr>
        <w:t>Proposal</w:t>
      </w:r>
      <w:r w:rsidR="00E66320">
        <w:rPr>
          <w:b/>
          <w:bCs/>
        </w:rPr>
        <w:t xml:space="preserve"> 20</w:t>
      </w:r>
      <w:r w:rsidRPr="008A17BA">
        <w:rPr>
          <w:b/>
          <w:bCs/>
        </w:rPr>
        <w:t>:</w:t>
      </w:r>
      <w:r>
        <w:t xml:space="preserve"> On the Type-II codebook refinement for CJT </w:t>
      </w:r>
      <w:proofErr w:type="spellStart"/>
      <w:r>
        <w:t>mTRP</w:t>
      </w:r>
      <w:proofErr w:type="spellEnd"/>
      <w:r>
        <w:t>, regarding CBSR, soft amplitude restriction should be a UE optional feature as per legacy.</w:t>
      </w:r>
    </w:p>
    <w:bookmarkEnd w:id="0"/>
    <w:bookmarkEnd w:id="1"/>
    <w:p w14:paraId="1B494E2A" w14:textId="08910CE6" w:rsidR="00EA11D1" w:rsidRDefault="00EA11D1" w:rsidP="00EA11D1">
      <w:pPr>
        <w:pStyle w:val="Heading1"/>
        <w:numPr>
          <w:ilvl w:val="0"/>
          <w:numId w:val="1"/>
        </w:numPr>
        <w:jc w:val="both"/>
        <w:rPr>
          <w:rFonts w:eastAsia="MS Mincho" w:cs="Arial"/>
          <w:b/>
          <w:sz w:val="32"/>
          <w:szCs w:val="32"/>
          <w:lang w:val="en-US"/>
        </w:rPr>
      </w:pPr>
      <w:r>
        <w:rPr>
          <w:rFonts w:eastAsia="MS Mincho" w:cs="Arial"/>
          <w:b/>
          <w:sz w:val="32"/>
          <w:szCs w:val="32"/>
          <w:lang w:val="en-US"/>
        </w:rPr>
        <w:lastRenderedPageBreak/>
        <w:t>Conclusion</w:t>
      </w:r>
    </w:p>
    <w:p w14:paraId="24CBF96D" w14:textId="77777777" w:rsidR="00AB5D12" w:rsidRPr="00AB5D12" w:rsidRDefault="00AB5D12" w:rsidP="00AB5D12">
      <w:pPr>
        <w:jc w:val="both"/>
        <w:rPr>
          <w:bCs/>
          <w:lang w:eastAsia="zh-TW"/>
        </w:rPr>
      </w:pPr>
      <w:r w:rsidRPr="00AB5D12">
        <w:rPr>
          <w:bCs/>
          <w:lang w:eastAsia="zh-TW"/>
        </w:rPr>
        <w:t>In summary, based on the above discussion we have the following observations and proposals:</w:t>
      </w:r>
    </w:p>
    <w:p w14:paraId="428737F5" w14:textId="61783694" w:rsidR="00687E2A" w:rsidRDefault="00687E2A" w:rsidP="00687E2A">
      <w:r w:rsidRPr="005566FC">
        <w:rPr>
          <w:b/>
          <w:bCs/>
        </w:rPr>
        <w:t>Observation</w:t>
      </w:r>
      <w:r>
        <w:rPr>
          <w:b/>
          <w:bCs/>
        </w:rPr>
        <w:t xml:space="preserve"> 1</w:t>
      </w:r>
      <w:r w:rsidRPr="005566FC">
        <w:rPr>
          <w:b/>
          <w:bCs/>
        </w:rPr>
        <w:t>:</w:t>
      </w:r>
      <w:r>
        <w:t xml:space="preserve"> With X=2 CQIs in the time domain, CQI feedback overhead of Rel-18 Type II codebook is twice that of Rel-16 Type II codebook.</w:t>
      </w:r>
    </w:p>
    <w:p w14:paraId="5BD2B111" w14:textId="033308BB" w:rsidR="00687E2A" w:rsidRDefault="00687E2A" w:rsidP="00687E2A">
      <w:pPr>
        <w:snapToGrid w:val="0"/>
        <w:spacing w:after="0"/>
        <w:contextualSpacing/>
        <w:rPr>
          <w:rFonts w:eastAsia="DengXian"/>
          <w:szCs w:val="22"/>
          <w:lang w:eastAsia="zh-CN"/>
        </w:rPr>
      </w:pPr>
      <w:r w:rsidRPr="00EE6DA5">
        <w:rPr>
          <w:rFonts w:eastAsia="DengXian"/>
          <w:b/>
          <w:bCs/>
          <w:szCs w:val="22"/>
          <w:lang w:eastAsia="zh-CN"/>
        </w:rPr>
        <w:t>Observation 2:</w:t>
      </w:r>
      <w:r>
        <w:rPr>
          <w:rFonts w:eastAsia="DengXian"/>
          <w:szCs w:val="22"/>
          <w:lang w:eastAsia="zh-CN"/>
        </w:rPr>
        <w:t xml:space="preserve"> </w:t>
      </w:r>
      <w:r>
        <w:rPr>
          <w:rFonts w:cs="Times"/>
          <w:szCs w:val="18"/>
        </w:rPr>
        <w:t>For the Type-II codebook refinement for high/medium velocities, Alt 3A bitmap overhead reduction scheme neither violates WID nor any previous agreements.</w:t>
      </w:r>
    </w:p>
    <w:p w14:paraId="57E292F2" w14:textId="77777777" w:rsidR="00687E2A" w:rsidRPr="00687E2A" w:rsidRDefault="00687E2A" w:rsidP="00687E2A">
      <w:pPr>
        <w:snapToGrid w:val="0"/>
        <w:spacing w:after="0"/>
        <w:contextualSpacing/>
        <w:rPr>
          <w:rFonts w:eastAsia="DengXian"/>
          <w:szCs w:val="22"/>
          <w:lang w:eastAsia="zh-CN"/>
        </w:rPr>
      </w:pPr>
    </w:p>
    <w:p w14:paraId="6B33DA5F" w14:textId="0585AA63" w:rsidR="00687E2A" w:rsidRDefault="00687E2A" w:rsidP="00687E2A">
      <w:pPr>
        <w:pStyle w:val="ListParagraph"/>
        <w:snapToGrid w:val="0"/>
        <w:spacing w:after="0"/>
        <w:ind w:left="0"/>
        <w:contextualSpacing/>
        <w:rPr>
          <w:rFonts w:eastAsia="DengXian"/>
          <w:szCs w:val="22"/>
          <w:lang w:eastAsia="zh-CN"/>
        </w:rPr>
      </w:pPr>
      <w:r w:rsidRPr="00EE6DA5">
        <w:rPr>
          <w:rFonts w:eastAsia="DengXian"/>
          <w:b/>
          <w:bCs/>
          <w:szCs w:val="22"/>
          <w:lang w:eastAsia="zh-CN"/>
        </w:rPr>
        <w:t>Observation 3:</w:t>
      </w:r>
      <w:r>
        <w:rPr>
          <w:rFonts w:eastAsia="DengXian"/>
          <w:szCs w:val="22"/>
          <w:lang w:eastAsia="zh-CN"/>
        </w:rPr>
        <w:t xml:space="preserve"> </w:t>
      </w:r>
      <w:r>
        <w:rPr>
          <w:rFonts w:cs="Times"/>
          <w:szCs w:val="18"/>
        </w:rPr>
        <w:t>For the Type-II codebook refinement for high/medium velocities</w:t>
      </w:r>
      <w:r>
        <w:rPr>
          <w:rFonts w:eastAsia="DengXian"/>
          <w:szCs w:val="22"/>
          <w:lang w:eastAsia="zh-CN"/>
        </w:rPr>
        <w:t xml:space="preserve">, Alt 4 bitmap overhead reduction scheme forces zeros in SD, FD positions away from the SCI by </w:t>
      </w:r>
      <w:proofErr w:type="spellStart"/>
      <w:r>
        <w:rPr>
          <w:rFonts w:eastAsia="DengXian"/>
          <w:szCs w:val="22"/>
          <w:lang w:eastAsia="zh-CN"/>
        </w:rPr>
        <w:t>gNB</w:t>
      </w:r>
      <w:proofErr w:type="spellEnd"/>
      <w:r>
        <w:rPr>
          <w:rFonts w:eastAsia="DengXian"/>
          <w:szCs w:val="22"/>
          <w:lang w:eastAsia="zh-CN"/>
        </w:rPr>
        <w:t xml:space="preserve"> configuration, and is not based on actual DL channel property observed by UE. </w:t>
      </w:r>
    </w:p>
    <w:p w14:paraId="73E65E52" w14:textId="67BD5F21" w:rsidR="00687E2A" w:rsidRDefault="00687E2A" w:rsidP="00687E2A">
      <w:pPr>
        <w:pStyle w:val="ListParagraph"/>
        <w:snapToGrid w:val="0"/>
        <w:spacing w:after="0"/>
        <w:ind w:left="0"/>
        <w:contextualSpacing/>
        <w:rPr>
          <w:rFonts w:eastAsia="DengXian"/>
          <w:szCs w:val="22"/>
          <w:lang w:eastAsia="zh-CN"/>
        </w:rPr>
      </w:pPr>
    </w:p>
    <w:p w14:paraId="3DE4AFA5" w14:textId="77777777" w:rsidR="00687E2A" w:rsidRDefault="00687E2A" w:rsidP="00687E2A">
      <w:pPr>
        <w:rPr>
          <w:lang w:eastAsia="zh-TW"/>
        </w:rPr>
      </w:pPr>
      <w:r w:rsidRPr="006F14CC">
        <w:rPr>
          <w:b/>
          <w:bCs/>
          <w:lang w:eastAsia="zh-TW"/>
        </w:rPr>
        <w:t>Observation</w:t>
      </w:r>
      <w:r>
        <w:rPr>
          <w:b/>
          <w:bCs/>
          <w:lang w:eastAsia="zh-TW"/>
        </w:rPr>
        <w:t xml:space="preserve"> 4</w:t>
      </w:r>
      <w:r w:rsidRPr="006F14CC">
        <w:rPr>
          <w:b/>
          <w:bCs/>
          <w:lang w:eastAsia="zh-TW"/>
        </w:rPr>
        <w:t>:</w:t>
      </w:r>
      <w:r>
        <w:rPr>
          <w:lang w:eastAsia="zh-TW"/>
        </w:rPr>
        <w:t xml:space="preserve"> NZC indication by Alt 3A can </w:t>
      </w:r>
      <w:r w:rsidRPr="00070649">
        <w:t>provide 50~60 bits overhead saving compared with Alt 1 with &lt;1 % performance loss</w:t>
      </w:r>
      <w:r>
        <w:rPr>
          <w:lang w:eastAsia="zh-TW"/>
        </w:rPr>
        <w:t>.</w:t>
      </w:r>
    </w:p>
    <w:p w14:paraId="093331B9" w14:textId="77777777" w:rsidR="00687E2A" w:rsidRDefault="00687E2A" w:rsidP="00687E2A">
      <w:pPr>
        <w:rPr>
          <w:lang w:eastAsia="zh-TW"/>
        </w:rPr>
      </w:pPr>
      <w:r w:rsidRPr="00042593">
        <w:rPr>
          <w:b/>
          <w:bCs/>
          <w:lang w:eastAsia="zh-TW"/>
        </w:rPr>
        <w:t>Observation 5:</w:t>
      </w:r>
      <w:r>
        <w:rPr>
          <w:lang w:eastAsia="zh-TW"/>
        </w:rPr>
        <w:t xml:space="preserve"> NZC indication by Alt 4 and D = 3 can achieve similar performance as Alt 1 without significant overhead saving.</w:t>
      </w:r>
    </w:p>
    <w:p w14:paraId="0C074573" w14:textId="77777777" w:rsidR="00687E2A" w:rsidRDefault="00687E2A" w:rsidP="00687E2A">
      <w:pPr>
        <w:rPr>
          <w:lang w:val="en-GB"/>
        </w:rPr>
      </w:pPr>
      <w:r w:rsidRPr="00042593">
        <w:rPr>
          <w:b/>
          <w:bCs/>
          <w:lang w:eastAsia="zh-TW"/>
        </w:rPr>
        <w:t>Observation 6:</w:t>
      </w:r>
      <w:r>
        <w:rPr>
          <w:lang w:eastAsia="zh-TW"/>
        </w:rPr>
        <w:t xml:space="preserve"> NZC indication by Alt 4 and D = 2 degrades in performance especially at higher parameter combinations, due to forcing zero coefficients in certain SD, FD positions.</w:t>
      </w:r>
    </w:p>
    <w:p w14:paraId="520304E0" w14:textId="77777777" w:rsidR="00687E2A" w:rsidRDefault="00687E2A" w:rsidP="00687E2A">
      <w:r w:rsidRPr="0017439C">
        <w:rPr>
          <w:b/>
          <w:bCs/>
        </w:rPr>
        <w:t>Observation</w:t>
      </w:r>
      <w:r>
        <w:rPr>
          <w:b/>
          <w:bCs/>
        </w:rPr>
        <w:t xml:space="preserve"> 7</w:t>
      </w:r>
      <w:r w:rsidRPr="0017439C">
        <w:rPr>
          <w:b/>
          <w:bCs/>
        </w:rPr>
        <w:t>:</w:t>
      </w:r>
      <w:r>
        <w:t xml:space="preserve"> In case of UCI omission, </w:t>
      </w:r>
      <w:proofErr w:type="spellStart"/>
      <w:r>
        <w:t>gNB</w:t>
      </w:r>
      <w:proofErr w:type="spellEnd"/>
      <w:r>
        <w:t xml:space="preserve"> should be able to at least reconstruct the legacy SD, FD precoder corresponding to DD basis 0 accurately, which is not possible with Alt 1 and Alt 4.</w:t>
      </w:r>
    </w:p>
    <w:p w14:paraId="71BF10E9" w14:textId="0BBDBC4D" w:rsidR="00687E2A" w:rsidRPr="00687E2A" w:rsidRDefault="00687E2A" w:rsidP="00687E2A">
      <w:pPr>
        <w:rPr>
          <w:lang w:val="en-GB"/>
        </w:rPr>
      </w:pPr>
      <w:r w:rsidRPr="00687E2A">
        <w:rPr>
          <w:b/>
          <w:bCs/>
          <w:lang w:val="en-GB"/>
        </w:rPr>
        <w:t>Observation 8</w:t>
      </w:r>
      <w:r w:rsidRPr="00687E2A">
        <w:rPr>
          <w:lang w:val="en-GB"/>
        </w:rPr>
        <w:t xml:space="preserve">: Large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sidRPr="00687E2A">
        <w:rPr>
          <w:lang w:val="en-GB"/>
        </w:rPr>
        <w:t xml:space="preserve"> has negative implications for both buffering early CSI estimates for the entirety of the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sidRPr="00687E2A">
        <w:rPr>
          <w:lang w:val="en-GB"/>
        </w:rPr>
        <w:t xml:space="preserve"> duration, as well as losing phase coherence. It may result in aliasing.</w:t>
      </w:r>
    </w:p>
    <w:p w14:paraId="56FD399D" w14:textId="4615A67C" w:rsidR="00687E2A" w:rsidRPr="00687E2A" w:rsidRDefault="00687E2A" w:rsidP="00687E2A">
      <w:pPr>
        <w:rPr>
          <w:lang w:val="en-GB"/>
        </w:rPr>
      </w:pPr>
      <w:r w:rsidRPr="00687E2A">
        <w:rPr>
          <w:b/>
          <w:bCs/>
          <w:lang w:val="en-GB"/>
        </w:rPr>
        <w:t>Observation 9:</w:t>
      </w:r>
      <w:r w:rsidRPr="00687E2A">
        <w:rPr>
          <w:lang w:val="en-GB"/>
        </w:rPr>
        <w:t xml:space="preserve"> If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oMath>
      <w:r w:rsidRPr="00687E2A">
        <w:rPr>
          <w:lang w:val="en-GB"/>
        </w:rPr>
        <w:t xml:space="preserve"> are the quantization levels from E-Type amplitude quantization, then using </w:t>
      </w:r>
      <m:oMath>
        <m:r>
          <w:rPr>
            <w:rFonts w:ascii="Cambria Math" w:hAnsi="Cambria Math"/>
            <w:lang w:val="en-GB"/>
          </w:rPr>
          <m:t>1-</m:t>
        </m:r>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oMath>
      <w:r w:rsidRPr="00687E2A">
        <w:rPr>
          <w:lang w:val="en-GB"/>
        </w:rPr>
        <w:t xml:space="preserve"> for TDCP quantization offers better quantization performance compared to </w:t>
      </w:r>
      <m:oMath>
        <m:r>
          <w:rPr>
            <w:rFonts w:ascii="Cambria Math" w:hAnsi="Cambria Math"/>
            <w:lang w:val="en-GB"/>
          </w:rPr>
          <m:t>1-</m:t>
        </m:r>
        <m:sSubSup>
          <m:sSubSupPr>
            <m:ctrlPr>
              <w:rPr>
                <w:rFonts w:ascii="Cambria Math" w:hAnsi="Cambria Math"/>
                <w:i/>
                <w:lang w:val="en-GB"/>
              </w:rPr>
            </m:ctrlPr>
          </m:sSubSupPr>
          <m:e>
            <m:r>
              <w:rPr>
                <w:rFonts w:ascii="Cambria Math" w:hAnsi="Cambria Math"/>
                <w:lang w:val="en-GB"/>
              </w:rPr>
              <m:t>p</m:t>
            </m:r>
          </m:e>
          <m:sub>
            <m:r>
              <w:rPr>
                <w:rFonts w:ascii="Cambria Math" w:hAnsi="Cambria Math"/>
                <w:lang w:val="en-GB"/>
              </w:rPr>
              <m:t>i</m:t>
            </m:r>
          </m:sub>
          <m:sup>
            <m:r>
              <w:rPr>
                <w:rFonts w:ascii="Cambria Math" w:hAnsi="Cambria Math"/>
                <w:lang w:val="en-GB"/>
              </w:rPr>
              <m:t>2</m:t>
            </m:r>
          </m:sup>
        </m:sSubSup>
      </m:oMath>
      <w:r w:rsidRPr="00687E2A">
        <w:rPr>
          <w:lang w:val="en-GB"/>
        </w:rPr>
        <w:t xml:space="preserve"> for TDCP values well below 1.</w:t>
      </w:r>
    </w:p>
    <w:p w14:paraId="2B76AA03" w14:textId="77777777" w:rsidR="00687E2A" w:rsidRDefault="00687E2A" w:rsidP="00687E2A">
      <w:pPr>
        <w:rPr>
          <w:lang w:val="en-GB"/>
        </w:rPr>
      </w:pPr>
      <w:r w:rsidRPr="00CF0854">
        <w:rPr>
          <w:b/>
          <w:bCs/>
          <w:lang w:val="en-GB"/>
        </w:rPr>
        <w:t>Observation</w:t>
      </w:r>
      <w:r>
        <w:rPr>
          <w:b/>
          <w:bCs/>
          <w:lang w:val="en-GB"/>
        </w:rPr>
        <w:t xml:space="preserve"> 10</w:t>
      </w:r>
      <w:r w:rsidRPr="00CF0854">
        <w:rPr>
          <w:b/>
          <w:bCs/>
          <w:lang w:val="en-GB"/>
        </w:rPr>
        <w:t>:</w:t>
      </w:r>
      <w:r>
        <w:rPr>
          <w:lang w:val="en-GB"/>
        </w:rPr>
        <w:t xml:space="preserve"> Considering UE implementation, feedback overhead, and commonality with Mode 2, Alt 1 is a preferred choice for Mode 1 codebook FD bases selection</w:t>
      </w:r>
    </w:p>
    <w:p w14:paraId="0264F289" w14:textId="77777777" w:rsidR="00687E2A" w:rsidRDefault="00687E2A" w:rsidP="00687E2A">
      <w:pPr>
        <w:rPr>
          <w:lang w:val="en-GB"/>
        </w:rPr>
      </w:pPr>
      <w:r w:rsidRPr="00FC053A">
        <w:rPr>
          <w:b/>
          <w:bCs/>
          <w:lang w:val="en-GB"/>
        </w:rPr>
        <w:t>Observation 11:</w:t>
      </w:r>
      <w:r>
        <w:rPr>
          <w:lang w:val="en-GB"/>
        </w:rPr>
        <w:t xml:space="preserve"> FD bases selection Alt 1 does not provide any performance benefit over Mode 2 at low to medium ISDs but provides 2~3 % average UPT gain at high ISD scenarios.</w:t>
      </w:r>
    </w:p>
    <w:p w14:paraId="75B92325" w14:textId="77777777" w:rsidR="00687E2A" w:rsidRDefault="00687E2A" w:rsidP="00687E2A">
      <w:pPr>
        <w:rPr>
          <w:lang w:val="en-GB"/>
        </w:rPr>
      </w:pPr>
      <w:r w:rsidRPr="00CF0854">
        <w:rPr>
          <w:b/>
          <w:bCs/>
          <w:lang w:val="en-GB"/>
        </w:rPr>
        <w:t>Observation</w:t>
      </w:r>
      <w:r>
        <w:rPr>
          <w:b/>
          <w:bCs/>
          <w:lang w:val="en-GB"/>
        </w:rPr>
        <w:t xml:space="preserve"> 12</w:t>
      </w:r>
      <w:r w:rsidRPr="00CF0854">
        <w:rPr>
          <w:b/>
          <w:bCs/>
          <w:lang w:val="en-GB"/>
        </w:rPr>
        <w:t>:</w:t>
      </w:r>
      <w:r>
        <w:rPr>
          <w:lang w:val="en-GB"/>
        </w:rPr>
        <w:t xml:space="preserve"> FD bases selection Alt 2 does not provide any performance benefit over Alt 1 at low to medium ISDs but provides 1~2 % average UPT gain at high ISD scenarios.</w:t>
      </w:r>
    </w:p>
    <w:p w14:paraId="67586DE2" w14:textId="77777777" w:rsidR="00203A01" w:rsidRDefault="00203A01" w:rsidP="00203A01">
      <w:pPr>
        <w:jc w:val="both"/>
        <w:rPr>
          <w:rFonts w:cs="Times"/>
          <w:iCs/>
        </w:rPr>
      </w:pPr>
      <w:r w:rsidRPr="00F82D96">
        <w:rPr>
          <w:rFonts w:cs="Times"/>
          <w:b/>
          <w:bCs/>
          <w:iCs/>
        </w:rPr>
        <w:t>Observation</w:t>
      </w:r>
      <w:r>
        <w:rPr>
          <w:rFonts w:cs="Times"/>
          <w:b/>
          <w:bCs/>
          <w:iCs/>
        </w:rPr>
        <w:t xml:space="preserve"> 13</w:t>
      </w:r>
      <w:r w:rsidRPr="00F82D96">
        <w:rPr>
          <w:rFonts w:cs="Times"/>
          <w:b/>
          <w:bCs/>
          <w:iCs/>
        </w:rPr>
        <w:t>:</w:t>
      </w:r>
      <w:r>
        <w:rPr>
          <w:rFonts w:cs="Times"/>
          <w:iCs/>
        </w:rPr>
        <w:t xml:space="preserve"> Computing oversampled FD offset / slope of a phase ramp in frequency domain per TRP increases the UE complexity significantly.</w:t>
      </w:r>
    </w:p>
    <w:p w14:paraId="168037ED" w14:textId="77777777" w:rsidR="00203A01" w:rsidRDefault="00203A01" w:rsidP="00203A01">
      <w:pPr>
        <w:rPr>
          <w:bCs/>
          <w:szCs w:val="22"/>
        </w:rPr>
      </w:pPr>
      <w:r w:rsidRPr="003A6F54">
        <w:rPr>
          <w:b/>
          <w:szCs w:val="22"/>
        </w:rPr>
        <w:t>Observation</w:t>
      </w:r>
      <w:r>
        <w:rPr>
          <w:b/>
          <w:szCs w:val="22"/>
        </w:rPr>
        <w:t xml:space="preserve"> 14</w:t>
      </w:r>
      <w:r w:rsidRPr="003A6F54">
        <w:rPr>
          <w:b/>
          <w:szCs w:val="22"/>
        </w:rPr>
        <w:t>:</w:t>
      </w:r>
      <w:r>
        <w:rPr>
          <w:bCs/>
          <w:szCs w:val="22"/>
        </w:rPr>
        <w:t xml:space="preserve"> With the current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Pr>
          <w:bCs/>
          <w:szCs w:val="22"/>
        </w:rPr>
        <w:t xml:space="preserve"> and </w:t>
      </w:r>
      <m:oMath>
        <m:d>
          <m:dPr>
            <m:ctrlPr>
              <w:rPr>
                <w:rFonts w:ascii="Cambria Math" w:hAnsi="Cambria Math"/>
                <w:i/>
                <w:szCs w:val="22"/>
              </w:rPr>
            </m:ctrlPr>
          </m:dPr>
          <m:e>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e>
        </m:d>
        <m:r>
          <w:rPr>
            <w:rFonts w:ascii="Cambria Math" w:hAnsi="Cambria Math"/>
            <w:szCs w:val="22"/>
          </w:rPr>
          <m:t>,</m:t>
        </m:r>
      </m:oMath>
      <w:r>
        <w:rPr>
          <w:szCs w:val="22"/>
        </w:rPr>
        <w:t xml:space="preserve"> </w:t>
      </w:r>
      <w:r>
        <w:rPr>
          <w:bCs/>
          <w:szCs w:val="22"/>
        </w:rPr>
        <w:t>f</w:t>
      </w:r>
      <w:r w:rsidRPr="008428B8">
        <w:rPr>
          <w:bCs/>
          <w:szCs w:val="22"/>
        </w:rPr>
        <w:t>our tables (one each for N</w:t>
      </w:r>
      <w:r w:rsidRPr="008428B8">
        <w:rPr>
          <w:bCs/>
          <w:szCs w:val="22"/>
          <w:vertAlign w:val="subscript"/>
        </w:rPr>
        <w:t>TRP</w:t>
      </w:r>
      <w:r w:rsidRPr="008428B8">
        <w:rPr>
          <w:bCs/>
          <w:szCs w:val="22"/>
        </w:rPr>
        <w:t xml:space="preserve"> = 1,2,3,4) </w:t>
      </w:r>
      <w:r>
        <w:rPr>
          <w:bCs/>
          <w:szCs w:val="22"/>
        </w:rPr>
        <w:t xml:space="preserve">would be needed to </w:t>
      </w:r>
      <w:r w:rsidRPr="008428B8">
        <w:rPr>
          <w:bCs/>
          <w:szCs w:val="22"/>
        </w:rPr>
        <w:t xml:space="preserve">list the ~8 allowed </w:t>
      </w:r>
      <w:r>
        <w:rPr>
          <w:bCs/>
          <w:szCs w:val="22"/>
        </w:rPr>
        <w:t xml:space="preserve">parameter </w:t>
      </w:r>
      <w:r w:rsidRPr="008428B8">
        <w:rPr>
          <w:bCs/>
          <w:szCs w:val="22"/>
        </w:rPr>
        <w:t>combinations</w:t>
      </w:r>
    </w:p>
    <w:p w14:paraId="4FEE35DF" w14:textId="77777777" w:rsidR="00203A01" w:rsidRDefault="00203A01" w:rsidP="00203A01">
      <w:pPr>
        <w:rPr>
          <w:szCs w:val="22"/>
        </w:rPr>
      </w:pPr>
      <w:r w:rsidRPr="003A6F54">
        <w:rPr>
          <w:b/>
          <w:szCs w:val="22"/>
        </w:rPr>
        <w:t>Observation</w:t>
      </w:r>
      <w:r>
        <w:rPr>
          <w:b/>
          <w:szCs w:val="22"/>
        </w:rPr>
        <w:t xml:space="preserve"> 15</w:t>
      </w:r>
      <w:r w:rsidRPr="003A6F54">
        <w:rPr>
          <w:b/>
          <w:szCs w:val="22"/>
        </w:rPr>
        <w:t>:</w:t>
      </w:r>
      <w:r>
        <w:rPr>
          <w:bCs/>
          <w:szCs w:val="22"/>
        </w:rPr>
        <w:t xml:space="preserve"> Since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Pr>
          <w:bCs/>
          <w:szCs w:val="22"/>
        </w:rPr>
        <w:t xml:space="preserve">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r>
          <w:rPr>
            <w:rFonts w:ascii="Cambria Math" w:hAnsi="Cambria Math"/>
            <w:szCs w:val="22"/>
          </w:rPr>
          <m:t>}</m:t>
        </m:r>
      </m:oMath>
      <w:r>
        <w:rPr>
          <w:bCs/>
          <w:szCs w:val="22"/>
        </w:rPr>
        <w:t xml:space="preserve"> are configured by gNB, with a particular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szCs w:val="22"/>
        </w:rPr>
        <w:t xml:space="preserve"> combination specified for each combination, </w:t>
      </w:r>
      <m:oMath>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L</m:t>
            </m:r>
          </m:sub>
        </m:sSub>
      </m:oMath>
      <w:r>
        <w:rPr>
          <w:bCs/>
          <w:szCs w:val="22"/>
        </w:rPr>
        <w:t xml:space="preserve"> separate configurations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szCs w:val="22"/>
        </w:rPr>
        <w:t xml:space="preserve"> would be needed.</w:t>
      </w:r>
    </w:p>
    <w:p w14:paraId="1A48F6A9" w14:textId="77777777" w:rsidR="00203A01" w:rsidRDefault="00203A01" w:rsidP="00203A01">
      <w:pPr>
        <w:rPr>
          <w:szCs w:val="22"/>
        </w:rPr>
      </w:pPr>
      <w:r w:rsidRPr="00E2785B">
        <w:rPr>
          <w:b/>
          <w:bCs/>
          <w:szCs w:val="22"/>
          <w:lang w:val="en-GB"/>
        </w:rPr>
        <w:t>Observation</w:t>
      </w:r>
      <w:r>
        <w:rPr>
          <w:b/>
          <w:bCs/>
          <w:szCs w:val="22"/>
          <w:lang w:val="en-GB"/>
        </w:rPr>
        <w:t xml:space="preserve"> 16</w:t>
      </w:r>
      <w:r w:rsidRPr="00E2785B">
        <w:rPr>
          <w:b/>
          <w:bCs/>
          <w:szCs w:val="22"/>
          <w:lang w:val="en-GB"/>
        </w:rPr>
        <w:t>:</w:t>
      </w:r>
      <w:r w:rsidRPr="00F5723C">
        <w:rPr>
          <w:szCs w:val="22"/>
          <w:lang w:val="en-GB"/>
        </w:rPr>
        <w:t xml:space="preserve"> </w:t>
      </w:r>
      <w:r>
        <w:rPr>
          <w:szCs w:val="22"/>
        </w:rPr>
        <w:t>W</w:t>
      </w:r>
      <w:r w:rsidRPr="00F5723C">
        <w:rPr>
          <w:szCs w:val="22"/>
        </w:rPr>
        <w:t xml:space="preserve">hen UE computes the CJT precoder according to certain </w:t>
      </w:r>
      <w:proofErr w:type="spellStart"/>
      <w:r w:rsidRPr="00F5723C">
        <w:rPr>
          <w:szCs w:val="22"/>
        </w:rPr>
        <w:t>mTRP</w:t>
      </w:r>
      <w:proofErr w:type="spellEnd"/>
      <w:r w:rsidRPr="00F5723C">
        <w:rPr>
          <w:szCs w:val="22"/>
        </w:rPr>
        <w:t xml:space="preserve"> hypothesis and UCI omission happens, the remaining precoder coefficients cannot be used to reconstruct a lower </w:t>
      </w:r>
      <w:proofErr w:type="spellStart"/>
      <w:r w:rsidRPr="00F5723C">
        <w:rPr>
          <w:szCs w:val="22"/>
        </w:rPr>
        <w:t>mTRP</w:t>
      </w:r>
      <w:proofErr w:type="spellEnd"/>
      <w:r w:rsidRPr="00F5723C">
        <w:rPr>
          <w:szCs w:val="22"/>
        </w:rPr>
        <w:t xml:space="preserve"> precoder.</w:t>
      </w:r>
    </w:p>
    <w:p w14:paraId="4B6E8D69" w14:textId="0A700911" w:rsidR="00687E2A" w:rsidRPr="00203A01" w:rsidRDefault="00203A01" w:rsidP="00687E2A">
      <w:pPr>
        <w:rPr>
          <w:szCs w:val="22"/>
        </w:rPr>
      </w:pPr>
      <w:r w:rsidRPr="00BD00E7">
        <w:rPr>
          <w:b/>
          <w:bCs/>
          <w:szCs w:val="22"/>
        </w:rPr>
        <w:t>Observation</w:t>
      </w:r>
      <w:r>
        <w:rPr>
          <w:b/>
          <w:bCs/>
          <w:szCs w:val="22"/>
        </w:rPr>
        <w:t xml:space="preserve"> 17</w:t>
      </w:r>
      <w:r w:rsidRPr="00BD00E7">
        <w:rPr>
          <w:b/>
          <w:bCs/>
          <w:szCs w:val="22"/>
        </w:rPr>
        <w:t>:</w:t>
      </w:r>
      <w:r>
        <w:rPr>
          <w:szCs w:val="22"/>
        </w:rPr>
        <w:t xml:space="preserve"> CSI-RS resource index should be given highest priority to ensure that the UE at least benefits from a joint beamforming gain from multiple TRPs.</w:t>
      </w:r>
    </w:p>
    <w:p w14:paraId="587A931C" w14:textId="71DDE817" w:rsidR="00687E2A" w:rsidRDefault="00687E2A" w:rsidP="00687E2A">
      <w:r w:rsidRPr="005566FC">
        <w:rPr>
          <w:b/>
          <w:bCs/>
        </w:rPr>
        <w:t>Proposal</w:t>
      </w:r>
      <w:r>
        <w:rPr>
          <w:b/>
          <w:bCs/>
        </w:rPr>
        <w:t xml:space="preserve"> 1</w:t>
      </w:r>
      <w:r w:rsidRPr="005566FC">
        <w:rPr>
          <w:b/>
          <w:bCs/>
        </w:rPr>
        <w:t>:</w:t>
      </w:r>
      <w:r>
        <w:t xml:space="preserve"> </w:t>
      </w:r>
      <w:r>
        <w:rPr>
          <w:rFonts w:cs="Times"/>
        </w:rPr>
        <w:t>For the Rel-18 Type-II codebook refinement for high/medium velocities</w:t>
      </w:r>
      <w:r>
        <w:t>, methods to reduce CQI feedback overhead for X&gt;1 time-domain CQIs are needed</w:t>
      </w:r>
    </w:p>
    <w:p w14:paraId="2FF60676" w14:textId="77777777" w:rsidR="00687E2A" w:rsidRDefault="00687E2A" w:rsidP="00687E2A">
      <w:pPr>
        <w:rPr>
          <w:rFonts w:cs="Times"/>
        </w:rPr>
      </w:pPr>
      <w:r w:rsidRPr="005566FC">
        <w:rPr>
          <w:b/>
          <w:bCs/>
        </w:rPr>
        <w:lastRenderedPageBreak/>
        <w:t>Proposal</w:t>
      </w:r>
      <w:r>
        <w:rPr>
          <w:b/>
          <w:bCs/>
        </w:rPr>
        <w:t xml:space="preserve"> 2</w:t>
      </w:r>
      <w:r w:rsidRPr="005566FC">
        <w:rPr>
          <w:b/>
          <w:bCs/>
        </w:rPr>
        <w:t>:</w:t>
      </w:r>
      <w:r>
        <w:t xml:space="preserve"> </w:t>
      </w:r>
      <w:r>
        <w:rPr>
          <w:rFonts w:cs="Times"/>
        </w:rPr>
        <w:t>For the Rel-18 Type-II codebook refinement for high/medium velocities, reduce multiple CQI feedback overhead using the concepts of reference CQI and differential CQIs</w:t>
      </w:r>
    </w:p>
    <w:p w14:paraId="0C62B6A2" w14:textId="77777777" w:rsidR="00687E2A" w:rsidRDefault="00687E2A" w:rsidP="00687E2A">
      <w:pPr>
        <w:rPr>
          <w:rFonts w:cs="Times"/>
        </w:rPr>
      </w:pPr>
      <w:r w:rsidRPr="00FB05A7">
        <w:rPr>
          <w:rFonts w:cs="Times"/>
          <w:b/>
          <w:bCs/>
        </w:rPr>
        <w:t>Proposal 3:</w:t>
      </w:r>
      <w:r>
        <w:rPr>
          <w:rFonts w:cs="Times"/>
        </w:rPr>
        <w:t xml:space="preserve"> For the Rel-18 Type-II codebook refinement for high/medium velocities, support </w:t>
      </w:r>
      <w:r>
        <w:rPr>
          <w:szCs w:val="22"/>
          <w:lang w:val="en-GB"/>
        </w:rPr>
        <w:t>d</w:t>
      </w:r>
      <w:r w:rsidRPr="00E27D32">
        <w:rPr>
          <w:szCs w:val="22"/>
          <w:lang w:val="en-GB"/>
        </w:rPr>
        <w:t>ifferential reference and sub-band CQIs relative to the 1</w:t>
      </w:r>
      <w:r w:rsidRPr="00E27D32">
        <w:rPr>
          <w:szCs w:val="22"/>
          <w:vertAlign w:val="superscript"/>
          <w:lang w:val="en-GB"/>
        </w:rPr>
        <w:t>st</w:t>
      </w:r>
      <w:r w:rsidRPr="00E27D32">
        <w:rPr>
          <w:szCs w:val="22"/>
          <w:lang w:val="en-GB"/>
        </w:rPr>
        <w:t xml:space="preserve"> TD CQI</w:t>
      </w:r>
      <w:r>
        <w:rPr>
          <w:szCs w:val="22"/>
          <w:lang w:val="en-GB"/>
        </w:rPr>
        <w:t>, with a</w:t>
      </w:r>
      <w:r w:rsidRPr="00E27D32">
        <w:rPr>
          <w:szCs w:val="22"/>
          <w:lang w:val="en-GB"/>
        </w:rPr>
        <w:t xml:space="preserve"> </w:t>
      </w:r>
      <w:r>
        <w:rPr>
          <w:szCs w:val="22"/>
          <w:lang w:val="en-GB"/>
        </w:rPr>
        <w:t>0-</w:t>
      </w:r>
      <w:r w:rsidRPr="00E27D32">
        <w:rPr>
          <w:szCs w:val="22"/>
          <w:lang w:val="en-GB"/>
        </w:rPr>
        <w:t>bit wideband CQI and 1-bit sub-band CQIs</w:t>
      </w:r>
      <w:r>
        <w:rPr>
          <w:szCs w:val="22"/>
          <w:lang w:val="en-GB"/>
        </w:rPr>
        <w:t xml:space="preserve"> (i.e., Alt 1.3)</w:t>
      </w:r>
    </w:p>
    <w:p w14:paraId="42052F8E" w14:textId="0A76CDC5" w:rsidR="00687E2A" w:rsidRDefault="00687E2A" w:rsidP="00687E2A">
      <w:r w:rsidRPr="005566FC">
        <w:rPr>
          <w:rFonts w:cs="Times"/>
          <w:b/>
          <w:bCs/>
        </w:rPr>
        <w:t>Proposal</w:t>
      </w:r>
      <w:r>
        <w:rPr>
          <w:rFonts w:cs="Times"/>
          <w:b/>
          <w:bCs/>
        </w:rPr>
        <w:t xml:space="preserve"> 4</w:t>
      </w:r>
      <w:r w:rsidRPr="005566FC">
        <w:rPr>
          <w:rFonts w:cs="Times"/>
          <w:b/>
          <w:bCs/>
        </w:rPr>
        <w:t>:</w:t>
      </w:r>
      <w:r>
        <w:rPr>
          <w:rFonts w:cs="Times"/>
        </w:rPr>
        <w:t xml:space="preserve"> For the Rel-18 Type-II codebook refinement for high/medium velocities, aid UCI omission of multiple time domain CQIs by including reference CQI(s) and certain differential CQI(s) in CSI Part 1 and including remaining CQIs in CSI Part 2</w:t>
      </w:r>
      <w:r>
        <w:t>.</w:t>
      </w:r>
    </w:p>
    <w:p w14:paraId="1BC35575" w14:textId="7FF6E657" w:rsidR="00687E2A" w:rsidRDefault="00687E2A" w:rsidP="00687E2A">
      <w:r w:rsidRPr="006F14CC">
        <w:rPr>
          <w:b/>
          <w:bCs/>
          <w:lang w:eastAsia="zh-TW"/>
        </w:rPr>
        <w:t>Proposal</w:t>
      </w:r>
      <w:r>
        <w:rPr>
          <w:b/>
          <w:bCs/>
          <w:lang w:eastAsia="zh-TW"/>
        </w:rPr>
        <w:t xml:space="preserve"> 5</w:t>
      </w:r>
      <w:r w:rsidRPr="006F14CC">
        <w:rPr>
          <w:b/>
          <w:bCs/>
          <w:lang w:eastAsia="zh-TW"/>
        </w:rPr>
        <w:t>:</w:t>
      </w:r>
      <w:r>
        <w:rPr>
          <w:lang w:eastAsia="zh-TW"/>
        </w:rPr>
        <w:t xml:space="preserve"> </w:t>
      </w:r>
      <w:r>
        <w:t>For the Type-II codebook refinement for high/medium velocities, support NZC indication by Alt 1 as first preference and Alt 3A as second preference.</w:t>
      </w:r>
    </w:p>
    <w:p w14:paraId="29E505DD" w14:textId="5956291C" w:rsidR="00687E2A" w:rsidRDefault="00687E2A" w:rsidP="00687E2A">
      <w:r w:rsidRPr="002A3B6B">
        <w:rPr>
          <w:b/>
          <w:bCs/>
          <w:lang w:val="en-GB"/>
        </w:rPr>
        <w:t>Proposal</w:t>
      </w:r>
      <w:r>
        <w:rPr>
          <w:b/>
          <w:bCs/>
          <w:lang w:val="en-GB"/>
        </w:rPr>
        <w:t xml:space="preserve"> 6</w:t>
      </w:r>
      <w:r w:rsidRPr="002A3B6B">
        <w:rPr>
          <w:b/>
          <w:bCs/>
          <w:lang w:val="en-GB"/>
        </w:rPr>
        <w:t>:</w:t>
      </w:r>
      <w:r>
        <w:rPr>
          <w:lang w:val="en-GB"/>
        </w:rPr>
        <w:t xml:space="preserve"> </w:t>
      </w:r>
      <w:r>
        <w:t xml:space="preserve">On the Type-II codebook refinement for high/medium velocities based on Rel-16 regular </w:t>
      </w:r>
      <w:proofErr w:type="spellStart"/>
      <w:r>
        <w:t>eType</w:t>
      </w:r>
      <w:proofErr w:type="spellEnd"/>
      <w:r>
        <w:t xml:space="preserve">-II codebook, support the legacy parameter combinations in Rel-16 regular </w:t>
      </w:r>
      <w:proofErr w:type="spellStart"/>
      <w:r>
        <w:t>eType</w:t>
      </w:r>
      <w:proofErr w:type="spellEnd"/>
      <w:r>
        <w:t>-II.</w:t>
      </w:r>
    </w:p>
    <w:p w14:paraId="538F681E" w14:textId="29DB71BA" w:rsidR="00687E2A" w:rsidRDefault="00687E2A" w:rsidP="00687E2A">
      <w:r w:rsidRPr="0017439C">
        <w:rPr>
          <w:b/>
          <w:bCs/>
        </w:rPr>
        <w:t>Proposal</w:t>
      </w:r>
      <w:r>
        <w:rPr>
          <w:b/>
          <w:bCs/>
        </w:rPr>
        <w:t xml:space="preserve"> 7</w:t>
      </w:r>
      <w:r w:rsidRPr="0017439C">
        <w:rPr>
          <w:b/>
          <w:bCs/>
        </w:rPr>
        <w:t>:</w:t>
      </w:r>
      <w:r>
        <w:t xml:space="preserve"> For the Type-II codebook refinement for high/medium velocities, regarding UCI omission, support Alt 3 (DD basis is designated the least priority without any permutation).</w:t>
      </w:r>
    </w:p>
    <w:p w14:paraId="17F0F40D" w14:textId="77777777" w:rsidR="00AE4B88" w:rsidRPr="00AE4B88" w:rsidRDefault="00AE4B88" w:rsidP="00AE4B88">
      <w:pPr>
        <w:spacing w:after="60"/>
        <w:rPr>
          <w:lang w:val="en-GB"/>
        </w:rPr>
      </w:pPr>
      <w:r w:rsidRPr="00E94A76">
        <w:rPr>
          <w:b/>
          <w:bCs/>
          <w:lang w:val="en-GB"/>
        </w:rPr>
        <w:t>Proposal</w:t>
      </w:r>
      <w:r>
        <w:rPr>
          <w:b/>
          <w:bCs/>
          <w:lang w:val="en-GB"/>
        </w:rPr>
        <w:t xml:space="preserve"> 8</w:t>
      </w:r>
      <w:r w:rsidRPr="00E94A76">
        <w:rPr>
          <w:b/>
          <w:bCs/>
          <w:lang w:val="en-GB"/>
        </w:rPr>
        <w:t>:</w:t>
      </w:r>
      <w:r>
        <w:rPr>
          <w:b/>
          <w:bCs/>
          <w:lang w:val="en-GB"/>
        </w:rPr>
        <w:t xml:space="preserve"> </w:t>
      </w:r>
      <w:r w:rsidRPr="00AE4B88">
        <w:rPr>
          <w:lang w:val="en-GB"/>
        </w:rPr>
        <w:t>For TDCP reporting,</w:t>
      </w:r>
    </w:p>
    <w:p w14:paraId="2DB98407" w14:textId="06870ADD" w:rsidR="00543751" w:rsidRPr="00543751" w:rsidRDefault="00543751" w:rsidP="00543751">
      <w:pPr>
        <w:pStyle w:val="ListParagraph"/>
        <w:numPr>
          <w:ilvl w:val="0"/>
          <w:numId w:val="35"/>
        </w:numPr>
        <w:spacing w:before="60" w:after="60"/>
        <w:rPr>
          <w:lang w:val="en-GB"/>
        </w:rPr>
      </w:pPr>
      <w:r w:rsidRPr="00543751">
        <w:rPr>
          <w:lang w:val="en-GB"/>
        </w:rPr>
        <w:t xml:space="preserve">Define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oMath>
      <w:r w:rsidRPr="00543751">
        <w:rPr>
          <w:lang w:val="en-GB"/>
        </w:rPr>
        <w:t xml:space="preserve"> as number of symbols between the first symbol of the first TRS burst to first symbol of the second TRS burst.</w:t>
      </w:r>
    </w:p>
    <w:p w14:paraId="572DA5E8" w14:textId="7F17936A" w:rsidR="00AE4B88" w:rsidRPr="00AE4B88" w:rsidRDefault="00AE4B88" w:rsidP="00AE4B88">
      <w:pPr>
        <w:pStyle w:val="ListParagraph"/>
        <w:numPr>
          <w:ilvl w:val="0"/>
          <w:numId w:val="35"/>
        </w:numPr>
        <w:spacing w:after="120"/>
        <w:rPr>
          <w:lang w:val="en-GB"/>
        </w:rPr>
      </w:pPr>
      <w:r w:rsidRPr="00AE4B88">
        <w:rPr>
          <w:lang w:val="en-GB"/>
        </w:rPr>
        <w:t xml:space="preserve">The value of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basic</m:t>
            </m:r>
          </m:sub>
        </m:sSub>
        <m:r>
          <w:rPr>
            <w:rFonts w:ascii="Cambria Math" w:hAnsi="Cambria Math"/>
            <w:lang w:val="en-GB"/>
          </w:rPr>
          <m:t xml:space="preserve"> </m:t>
        </m:r>
      </m:oMath>
      <w:r w:rsidR="00543751">
        <w:rPr>
          <w:lang w:val="en-GB"/>
        </w:rPr>
        <w:t xml:space="preserve">= </w:t>
      </w:r>
      <w:r w:rsidRPr="00AE4B88">
        <w:rPr>
          <w:lang w:val="en-GB"/>
        </w:rPr>
        <w:t>2</w:t>
      </w:r>
      <w:r w:rsidR="00543751">
        <w:rPr>
          <w:lang w:val="en-GB"/>
        </w:rPr>
        <w:t>8</w:t>
      </w:r>
      <w:r w:rsidRPr="00AE4B88">
        <w:rPr>
          <w:lang w:val="en-GB"/>
        </w:rPr>
        <w:t xml:space="preserve"> OFDM symbols.</w:t>
      </w:r>
    </w:p>
    <w:p w14:paraId="1E8885E3" w14:textId="1EC7CC9E" w:rsidR="00687E2A" w:rsidRPr="00687E2A" w:rsidRDefault="00687E2A" w:rsidP="00687E2A">
      <w:pPr>
        <w:rPr>
          <w:lang w:val="en-GB"/>
        </w:rPr>
      </w:pPr>
      <w:r w:rsidRPr="00687E2A">
        <w:rPr>
          <w:b/>
          <w:bCs/>
          <w:lang w:val="en-GB"/>
        </w:rPr>
        <w:t>Proposal 9</w:t>
      </w:r>
      <w:r w:rsidRPr="00687E2A">
        <w:rPr>
          <w:lang w:val="en-GB"/>
        </w:rPr>
        <w:t xml:space="preserve">: Use </w:t>
      </w:r>
      <m:oMath>
        <m:r>
          <w:rPr>
            <w:rFonts w:ascii="Cambria Math" w:hAnsi="Cambria Math"/>
            <w:lang w:val="en-GB"/>
          </w:rPr>
          <m:t>1-</m:t>
        </m:r>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oMath>
      <w:r w:rsidRPr="00687E2A">
        <w:rPr>
          <w:lang w:val="en-GB"/>
        </w:rPr>
        <w:t xml:space="preserve"> TDCP amplitude quantization where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oMath>
      <w:r w:rsidRPr="00687E2A">
        <w:rPr>
          <w:lang w:val="en-GB"/>
        </w:rPr>
        <w:t xml:space="preserve"> are the quantization levels obtained from E-Type II amplitude quantization, where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oMath>
      <w:r w:rsidRPr="00687E2A">
        <w:rPr>
          <w:lang w:val="en-GB"/>
        </w:rPr>
        <w:t xml:space="preserve"> is given by</w:t>
      </w:r>
    </w:p>
    <w:p w14:paraId="76850857" w14:textId="00944B41" w:rsidR="00687E2A" w:rsidRPr="00687E2A" w:rsidRDefault="00F65578" w:rsidP="00687E2A">
      <w:pPr>
        <w:jc w:val="center"/>
        <w:rPr>
          <w:lang w:val="en-GB"/>
        </w:rPr>
      </w:pP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i</m:t>
            </m:r>
          </m:sub>
        </m:sSub>
        <m:r>
          <w:rPr>
            <w:rFonts w:ascii="Cambria Math" w:hAnsi="Cambria Math"/>
            <w:lang w:val="en-GB"/>
          </w:rPr>
          <m:t xml:space="preserve">= </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e>
            </m:d>
          </m:e>
          <m:sup>
            <m:f>
              <m:fPr>
                <m:ctrlPr>
                  <w:rPr>
                    <w:rFonts w:ascii="Cambria Math" w:hAnsi="Cambria Math"/>
                    <w:i/>
                    <w:lang w:val="en-GB"/>
                  </w:rPr>
                </m:ctrlPr>
              </m:fPr>
              <m:num>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bits</m:t>
                    </m:r>
                  </m:sup>
                </m:sSup>
                <m:r>
                  <w:rPr>
                    <w:rFonts w:ascii="Cambria Math" w:hAnsi="Cambria Math"/>
                    <w:lang w:val="en-GB"/>
                  </w:rPr>
                  <m:t>-1-i</m:t>
                </m:r>
              </m:num>
              <m:den>
                <m:r>
                  <w:rPr>
                    <w:rFonts w:ascii="Cambria Math" w:hAnsi="Cambria Math"/>
                    <w:lang w:val="en-GB"/>
                  </w:rPr>
                  <m:t>base</m:t>
                </m:r>
              </m:den>
            </m:f>
          </m:sup>
        </m:sSup>
        <m:r>
          <w:rPr>
            <w:rFonts w:ascii="Cambria Math" w:hAnsi="Cambria Math"/>
            <w:lang w:val="en-GB"/>
          </w:rPr>
          <m:t xml:space="preserve"> ∀i∈{0,1,…,</m:t>
        </m:r>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bits</m:t>
            </m:r>
          </m:sup>
        </m:sSup>
        <m:r>
          <w:rPr>
            <w:rFonts w:ascii="Cambria Math" w:hAnsi="Cambria Math"/>
            <w:lang w:val="en-GB"/>
          </w:rPr>
          <m:t>-1}</m:t>
        </m:r>
      </m:oMath>
      <w:r w:rsidR="00687E2A" w:rsidRPr="00687E2A">
        <w:rPr>
          <w:lang w:val="en-GB"/>
        </w:rPr>
        <w:t xml:space="preserve"> </w:t>
      </w:r>
    </w:p>
    <w:p w14:paraId="7295281F" w14:textId="77777777" w:rsidR="00AE4B88" w:rsidRPr="00AE4B88" w:rsidRDefault="00AE4B88" w:rsidP="00AE4B88">
      <w:pPr>
        <w:spacing w:after="0"/>
        <w:rPr>
          <w:lang w:val="en-GB"/>
        </w:rPr>
      </w:pPr>
      <w:r>
        <w:rPr>
          <w:b/>
          <w:bCs/>
          <w:lang w:val="en-GB"/>
        </w:rPr>
        <w:t xml:space="preserve">Proposal 10: </w:t>
      </w:r>
      <w:r w:rsidRPr="00AE4B88">
        <w:rPr>
          <w:lang w:val="en-GB"/>
        </w:rPr>
        <w:t>For TDCP amplitude quantization:</w:t>
      </w:r>
    </w:p>
    <w:p w14:paraId="5F31352E" w14:textId="77777777" w:rsidR="00AE4B88" w:rsidRPr="00AE4B88" w:rsidRDefault="00AE4B88" w:rsidP="00AE4B88">
      <w:pPr>
        <w:pStyle w:val="ListParagraph"/>
        <w:numPr>
          <w:ilvl w:val="0"/>
          <w:numId w:val="36"/>
        </w:numPr>
        <w:spacing w:after="0"/>
        <w:rPr>
          <w:lang w:val="en-GB"/>
        </w:rPr>
      </w:pPr>
      <w:r w:rsidRPr="00AE4B88">
        <w:rPr>
          <w:lang w:val="en-GB"/>
        </w:rPr>
        <w:t>Use 5-bit quantization</w:t>
      </w:r>
    </w:p>
    <w:p w14:paraId="7DD212BA" w14:textId="190F05CF" w:rsidR="00AE4B88" w:rsidRPr="00AE4B88" w:rsidRDefault="00AE4B88" w:rsidP="00AE4B88">
      <w:pPr>
        <w:pStyle w:val="ListParagraph"/>
        <w:numPr>
          <w:ilvl w:val="0"/>
          <w:numId w:val="36"/>
        </w:numPr>
        <w:spacing w:after="120"/>
        <w:rPr>
          <w:lang w:val="en-GB"/>
        </w:rPr>
      </w:pPr>
      <w:r w:rsidRPr="00AE4B88">
        <w:rPr>
          <w:lang w:val="en-GB"/>
        </w:rPr>
        <w:t xml:space="preserve">Use </w:t>
      </w:r>
      <m:oMath>
        <m:r>
          <w:rPr>
            <w:rFonts w:ascii="Cambria Math" w:hAnsi="Cambria Math"/>
            <w:lang w:val="en-GB"/>
          </w:rPr>
          <m:t xml:space="preserve">5≤ </m:t>
        </m:r>
      </m:oMath>
      <w:r w:rsidR="00543751" w:rsidRPr="00543751">
        <w:rPr>
          <w:bCs/>
          <w:lang w:val="en-GB"/>
        </w:rPr>
        <w:t xml:space="preserve">base </w:t>
      </w:r>
      <m:oMath>
        <m:r>
          <w:rPr>
            <w:rFonts w:ascii="Cambria Math" w:hAnsi="Cambria Math"/>
            <w:lang w:val="en-GB"/>
          </w:rPr>
          <m:t>≤6</m:t>
        </m:r>
      </m:oMath>
      <w:r w:rsidR="00543751" w:rsidRPr="00B559FC">
        <w:rPr>
          <w:b/>
          <w:bCs/>
          <w:lang w:val="en-GB"/>
        </w:rPr>
        <w:t xml:space="preserve"> </w:t>
      </w:r>
      <w:r w:rsidRPr="00AE4B88">
        <w:rPr>
          <w:lang w:val="en-GB"/>
        </w:rPr>
        <w:t xml:space="preserve">(i.e., </w:t>
      </w:r>
      <m:oMath>
        <m:r>
          <w:rPr>
            <w:rFonts w:ascii="Cambria Math" w:hAnsi="Cambria Math"/>
            <w:lang w:val="en-GB"/>
          </w:rPr>
          <m:t xml:space="preserve">1 </m:t>
        </m:r>
        <m:r>
          <m:rPr>
            <m:sty m:val="p"/>
          </m:rPr>
          <w:rPr>
            <w:rFonts w:ascii="Cambria Math" w:hAnsi="Cambria Math"/>
            <w:lang w:val="en-GB"/>
          </w:rPr>
          <m:t>dB</m:t>
        </m:r>
        <m:r>
          <w:rPr>
            <w:rFonts w:ascii="Cambria Math" w:hAnsi="Cambria Math"/>
            <w:lang w:val="en-GB"/>
          </w:rPr>
          <m:t>≤</m:t>
        </m:r>
      </m:oMath>
      <w:r w:rsidR="00543751">
        <w:rPr>
          <w:lang w:val="en-GB"/>
        </w:rPr>
        <w:t xml:space="preserve"> </w:t>
      </w:r>
      <w:r w:rsidRPr="00AE4B88">
        <w:rPr>
          <w:lang w:val="en-GB"/>
        </w:rPr>
        <w:t xml:space="preserve">quantization step sizes </w:t>
      </w:r>
      <w:bookmarkStart w:id="8" w:name="_Hlk131705964"/>
      <m:oMath>
        <m:r>
          <w:rPr>
            <w:rFonts w:ascii="Cambria Math" w:hAnsi="Cambria Math"/>
            <w:lang w:val="en-GB"/>
          </w:rPr>
          <m:t>≤1.2</m:t>
        </m:r>
      </m:oMath>
      <w:r w:rsidRPr="00AE4B88">
        <w:rPr>
          <w:lang w:val="en-GB"/>
        </w:rPr>
        <w:t xml:space="preserve"> dB</w:t>
      </w:r>
      <w:bookmarkEnd w:id="8"/>
      <w:r w:rsidRPr="00AE4B88">
        <w:rPr>
          <w:lang w:val="en-GB"/>
        </w:rPr>
        <w:t>).</w:t>
      </w:r>
    </w:p>
    <w:p w14:paraId="32D0B5CA" w14:textId="77777777" w:rsidR="00687E2A" w:rsidRPr="003511BB" w:rsidRDefault="00687E2A" w:rsidP="00687E2A">
      <w:pPr>
        <w:rPr>
          <w:lang w:val="en-GB"/>
        </w:rPr>
      </w:pPr>
      <w:r w:rsidRPr="00BC2B26">
        <w:rPr>
          <w:b/>
          <w:bCs/>
          <w:lang w:val="en-GB"/>
        </w:rPr>
        <w:t>Proposal</w:t>
      </w:r>
      <w:r>
        <w:rPr>
          <w:b/>
          <w:bCs/>
          <w:lang w:val="en-GB"/>
        </w:rPr>
        <w:t xml:space="preserve"> 11</w:t>
      </w:r>
      <w:r w:rsidRPr="00BC2B26">
        <w:rPr>
          <w:b/>
          <w:bCs/>
          <w:lang w:val="en-GB"/>
        </w:rPr>
        <w:t>:</w:t>
      </w:r>
      <w:r>
        <w:rPr>
          <w:b/>
          <w:bCs/>
          <w:lang w:val="en-GB"/>
        </w:rPr>
        <w:t xml:space="preserve"> </w:t>
      </w:r>
      <w:r w:rsidRPr="00687E2A">
        <w:rPr>
          <w:lang w:val="en-GB"/>
        </w:rPr>
        <w:t>Multiple legacy TRS resources can be used for TDCP calculation. No TRS resource configuration enhancement is required.</w:t>
      </w:r>
    </w:p>
    <w:p w14:paraId="263620B3" w14:textId="77C19D77" w:rsidR="00687E2A" w:rsidRDefault="00687E2A" w:rsidP="00687E2A">
      <w:pPr>
        <w:jc w:val="both"/>
        <w:rPr>
          <w:rFonts w:cs="Times"/>
          <w:iCs/>
        </w:rPr>
      </w:pPr>
      <w:r w:rsidRPr="00CF0854">
        <w:rPr>
          <w:b/>
          <w:bCs/>
          <w:lang w:val="en-GB"/>
        </w:rPr>
        <w:t>Proposal</w:t>
      </w:r>
      <w:r>
        <w:rPr>
          <w:b/>
          <w:bCs/>
          <w:lang w:val="en-GB"/>
        </w:rPr>
        <w:t xml:space="preserve"> 12</w:t>
      </w:r>
      <w:r w:rsidRPr="00CF0854">
        <w:rPr>
          <w:b/>
          <w:bCs/>
          <w:lang w:val="en-GB"/>
        </w:rPr>
        <w:t>:</w:t>
      </w:r>
      <w:r>
        <w:rPr>
          <w:lang w:val="en-GB"/>
        </w:rPr>
        <w:t xml:space="preserve"> </w:t>
      </w:r>
      <w:r>
        <w:rPr>
          <w:rFonts w:cs="Times"/>
        </w:rPr>
        <w:t xml:space="preserve">On the Type-II codebook refinement for CJT </w:t>
      </w:r>
      <w:proofErr w:type="spellStart"/>
      <w:r>
        <w:rPr>
          <w:rFonts w:cs="Times"/>
        </w:rPr>
        <w:t>mTRP</w:t>
      </w:r>
      <w:proofErr w:type="spellEnd"/>
      <w:r>
        <w:rPr>
          <w:rFonts w:cs="Times"/>
        </w:rPr>
        <w:t xml:space="preserve">, </w:t>
      </w:r>
      <w:r>
        <w:rPr>
          <w:rFonts w:cs="Times"/>
          <w:i/>
        </w:rPr>
        <w:t xml:space="preserve">for mode-1, </w:t>
      </w:r>
      <w:r>
        <w:rPr>
          <w:rFonts w:cs="Times"/>
          <w:iCs/>
        </w:rPr>
        <w:t xml:space="preserve">support the current formulation of Alt 1 with subband FD granularity and integral FD offset </w:t>
      </w:r>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oMath>
      <w:r>
        <w:rPr>
          <w:rFonts w:cs="Times"/>
          <w:iCs/>
        </w:rPr>
        <w:t>.</w:t>
      </w:r>
    </w:p>
    <w:p w14:paraId="5988977E" w14:textId="77777777" w:rsidR="00203A01" w:rsidRDefault="00203A01" w:rsidP="00203A01">
      <w:pPr>
        <w:jc w:val="both"/>
        <w:rPr>
          <w:rFonts w:cs="Times"/>
          <w:iCs/>
        </w:rPr>
      </w:pPr>
      <w:r w:rsidRPr="00F82D96">
        <w:rPr>
          <w:rFonts w:cs="Times"/>
          <w:b/>
          <w:bCs/>
          <w:iCs/>
        </w:rPr>
        <w:t>Proposal</w:t>
      </w:r>
      <w:r>
        <w:rPr>
          <w:rFonts w:cs="Times"/>
          <w:b/>
          <w:bCs/>
          <w:iCs/>
        </w:rPr>
        <w:t xml:space="preserve"> 13</w:t>
      </w:r>
      <w:r w:rsidRPr="00F82D96">
        <w:rPr>
          <w:rFonts w:cs="Times"/>
          <w:b/>
          <w:bCs/>
          <w:iCs/>
        </w:rPr>
        <w:t>:</w:t>
      </w:r>
      <w:r>
        <w:rPr>
          <w:rFonts w:cs="Times"/>
          <w:iCs/>
        </w:rPr>
        <w:t xml:space="preserve"> </w:t>
      </w:r>
      <w:r>
        <w:rPr>
          <w:szCs w:val="18"/>
        </w:rPr>
        <w:t xml:space="preserve">On the Type-II codebook refinement for CJT </w:t>
      </w:r>
      <w:proofErr w:type="spellStart"/>
      <w:r>
        <w:rPr>
          <w:szCs w:val="18"/>
        </w:rPr>
        <w:t>mTRP</w:t>
      </w:r>
      <w:proofErr w:type="spellEnd"/>
      <w:r>
        <w:rPr>
          <w:szCs w:val="18"/>
        </w:rPr>
        <w:t xml:space="preserve">, </w:t>
      </w:r>
      <w:r>
        <w:rPr>
          <w:i/>
          <w:szCs w:val="18"/>
        </w:rPr>
        <w:t xml:space="preserve">for mode-1 Alt 1 </w:t>
      </w:r>
      <w:r>
        <w:rPr>
          <w:iCs/>
          <w:szCs w:val="18"/>
        </w:rPr>
        <w:t>codebook structure, do not support FD oversampling per TRP.</w:t>
      </w:r>
    </w:p>
    <w:p w14:paraId="2FEF5D1E" w14:textId="42E4835C" w:rsidR="00203A01" w:rsidRDefault="00203A01" w:rsidP="00203A01">
      <w:pPr>
        <w:jc w:val="both"/>
        <w:rPr>
          <w:lang w:val="en-GB"/>
        </w:rPr>
      </w:pPr>
      <w:r w:rsidRPr="00165892">
        <w:rPr>
          <w:b/>
          <w:bCs/>
        </w:rPr>
        <w:t>Proposal</w:t>
      </w:r>
      <w:r>
        <w:rPr>
          <w:b/>
          <w:bCs/>
        </w:rPr>
        <w:t xml:space="preserve"> 14</w:t>
      </w:r>
      <w:r w:rsidRPr="00165892">
        <w:rPr>
          <w:lang w:val="en-GB"/>
        </w:rPr>
        <w:t>:</w:t>
      </w:r>
      <w:r>
        <w:rPr>
          <w:lang w:val="en-GB"/>
        </w:rPr>
        <w:t xml:space="preserve"> For Rel-18 Type II codebook for CJT, revert the working assumption on quantization Alt 3.</w:t>
      </w:r>
    </w:p>
    <w:p w14:paraId="5F572B2A" w14:textId="39C0E418" w:rsidR="00203A01" w:rsidRDefault="00203A01" w:rsidP="00203A01">
      <w:pPr>
        <w:rPr>
          <w:bCs/>
          <w:szCs w:val="22"/>
        </w:rPr>
      </w:pPr>
      <w:r w:rsidRPr="003A6F54">
        <w:rPr>
          <w:b/>
          <w:bCs/>
          <w:szCs w:val="22"/>
        </w:rPr>
        <w:t>Proposal</w:t>
      </w:r>
      <w:r>
        <w:rPr>
          <w:b/>
          <w:bCs/>
          <w:szCs w:val="22"/>
        </w:rPr>
        <w:t xml:space="preserve"> 15</w:t>
      </w:r>
      <w:r w:rsidRPr="003A6F54">
        <w:rPr>
          <w:b/>
          <w:bCs/>
          <w:szCs w:val="22"/>
        </w:rPr>
        <w:t>:</w:t>
      </w:r>
      <w:r>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TRP</m:t>
            </m:r>
          </m:sub>
        </m:sSub>
        <m:r>
          <w:rPr>
            <w:rFonts w:ascii="Cambria Math" w:hAnsi="Cambria Math"/>
            <w:szCs w:val="22"/>
          </w:rPr>
          <m:t>&gt;1</m:t>
        </m:r>
      </m:oMath>
      <w:r>
        <w:rPr>
          <w:szCs w:val="22"/>
        </w:rPr>
        <w:t xml:space="preserve">, </w:t>
      </w:r>
      <w:r>
        <w:rPr>
          <w:szCs w:val="22"/>
          <w:lang w:val="en-GB"/>
        </w:rPr>
        <w:t xml:space="preserve">link the options of </w:t>
      </w:r>
      <m:oMath>
        <m:d>
          <m:dPr>
            <m:begChr m:val="{"/>
            <m:endChr m:val="}"/>
            <m:ctrlPr>
              <w:rPr>
                <w:rFonts w:ascii="Cambria Math" w:hAnsi="Cambria Math"/>
                <w:bCs/>
                <w:i/>
                <w:szCs w:val="22"/>
              </w:rPr>
            </m:ctrlPr>
          </m:dPr>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d>
      </m:oMath>
      <w:r w:rsidRPr="00326BDC">
        <w:rPr>
          <w:bCs/>
          <w:szCs w:val="22"/>
        </w:rPr>
        <w:t xml:space="preserve"> and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bCs/>
          <w:szCs w:val="22"/>
        </w:rPr>
        <w:t xml:space="preserve"> by the parameter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r>
          <w:rPr>
            <w:rFonts w:ascii="Cambria Math" w:hAnsi="Cambria Math"/>
            <w:szCs w:val="22"/>
          </w:rPr>
          <m:t>=</m:t>
        </m:r>
        <m:nary>
          <m:naryPr>
            <m:chr m:val="∑"/>
            <m:limLoc m:val="undOvr"/>
            <m:ctrlPr>
              <w:rPr>
                <w:rFonts w:ascii="Cambria Math" w:hAnsi="Cambria Math"/>
                <w:bCs/>
                <w:i/>
                <w:szCs w:val="22"/>
              </w:rPr>
            </m:ctrlPr>
          </m:naryPr>
          <m:sub>
            <m:r>
              <w:rPr>
                <w:rFonts w:ascii="Cambria Math" w:hAnsi="Cambria Math"/>
                <w:szCs w:val="22"/>
              </w:rPr>
              <m:t>n=1</m:t>
            </m:r>
          </m:sub>
          <m:sup>
            <m:sSub>
              <m:sSubPr>
                <m:ctrlPr>
                  <w:rPr>
                    <w:rFonts w:ascii="Cambria Math" w:hAnsi="Cambria Math"/>
                    <w:bCs/>
                    <w:i/>
                    <w:szCs w:val="22"/>
                  </w:rPr>
                </m:ctrlPr>
              </m:sSubPr>
              <m:e>
                <m:r>
                  <w:rPr>
                    <w:rFonts w:ascii="Cambria Math" w:hAnsi="Cambria Math"/>
                    <w:szCs w:val="22"/>
                  </w:rPr>
                  <m:t>N</m:t>
                </m:r>
              </m:e>
              <m:sub>
                <m:r>
                  <w:rPr>
                    <w:rFonts w:ascii="Cambria Math" w:hAnsi="Cambria Math"/>
                    <w:szCs w:val="22"/>
                  </w:rPr>
                  <m:t>TRP</m:t>
                </m:r>
              </m:sub>
            </m:sSub>
          </m:sup>
          <m:e>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n</m:t>
                </m:r>
              </m:sub>
            </m:sSub>
          </m:e>
        </m:nary>
      </m:oMath>
      <w:r>
        <w:rPr>
          <w:bCs/>
          <w:szCs w:val="22"/>
        </w:rPr>
        <w:t xml:space="preserve"> in the form of a table listing the allowed combinations of </w:t>
      </w:r>
      <m:oMath>
        <m:r>
          <w:rPr>
            <w:rFonts w:ascii="Cambria Math" w:hAnsi="Cambria Math"/>
            <w:szCs w:val="22"/>
          </w:rPr>
          <m:t>(</m:t>
        </m:r>
        <m:sSub>
          <m:sSubPr>
            <m:ctrlPr>
              <w:rPr>
                <w:rFonts w:ascii="Cambria Math" w:hAnsi="Cambria Math"/>
                <w:bCs/>
                <w:i/>
                <w:szCs w:val="22"/>
              </w:rPr>
            </m:ctrlPr>
          </m:sSubPr>
          <m:e>
            <m:r>
              <w:rPr>
                <w:rFonts w:ascii="Cambria Math" w:hAnsi="Cambria Math"/>
                <w:szCs w:val="22"/>
              </w:rPr>
              <m:t>p</m:t>
            </m:r>
          </m:e>
          <m:sub>
            <m:r>
              <w:rPr>
                <w:rFonts w:ascii="Cambria Math" w:hAnsi="Cambria Math"/>
                <w:szCs w:val="22"/>
              </w:rPr>
              <m:t>v</m:t>
            </m:r>
          </m:sub>
        </m:sSub>
        <m:r>
          <w:rPr>
            <w:rFonts w:ascii="Cambria Math" w:hAnsi="Cambria Math"/>
            <w:szCs w:val="22"/>
          </w:rPr>
          <m:t>,β)</m:t>
        </m:r>
      </m:oMath>
      <w:r>
        <w:rPr>
          <w:szCs w:val="22"/>
        </w:rPr>
        <w:t xml:space="preserve"> for a particular </w:t>
      </w:r>
      <m:oMath>
        <m:sSub>
          <m:sSubPr>
            <m:ctrlPr>
              <w:rPr>
                <w:rFonts w:ascii="Cambria Math" w:hAnsi="Cambria Math"/>
                <w:bCs/>
                <w:i/>
                <w:szCs w:val="22"/>
              </w:rPr>
            </m:ctrlPr>
          </m:sSubPr>
          <m:e>
            <m:r>
              <w:rPr>
                <w:rFonts w:ascii="Cambria Math" w:hAnsi="Cambria Math"/>
                <w:szCs w:val="22"/>
              </w:rPr>
              <m:t>L</m:t>
            </m:r>
          </m:e>
          <m:sub>
            <m:r>
              <w:rPr>
                <w:rFonts w:ascii="Cambria Math" w:hAnsi="Cambria Math"/>
                <w:szCs w:val="22"/>
              </w:rPr>
              <m:t>tot</m:t>
            </m:r>
          </m:sub>
        </m:sSub>
      </m:oMath>
      <w:r>
        <w:rPr>
          <w:bCs/>
          <w:szCs w:val="22"/>
        </w:rPr>
        <w:t>.</w:t>
      </w:r>
    </w:p>
    <w:p w14:paraId="3CC91964" w14:textId="0F4B0B27" w:rsidR="00203A01" w:rsidRDefault="00203A01" w:rsidP="00203A01">
      <w:r w:rsidRPr="00BD00E7">
        <w:rPr>
          <w:b/>
          <w:bCs/>
          <w:szCs w:val="22"/>
          <w:lang w:val="en-GB"/>
        </w:rPr>
        <w:t>Proposal</w:t>
      </w:r>
      <w:r>
        <w:rPr>
          <w:b/>
          <w:bCs/>
          <w:szCs w:val="22"/>
          <w:lang w:val="en-GB"/>
        </w:rPr>
        <w:t xml:space="preserve"> 16</w:t>
      </w:r>
      <w:r w:rsidRPr="00BD00E7">
        <w:rPr>
          <w:b/>
          <w:bCs/>
          <w:szCs w:val="22"/>
          <w:lang w:val="en-GB"/>
        </w:rPr>
        <w:t>:</w:t>
      </w:r>
      <w:r>
        <w:rPr>
          <w:szCs w:val="22"/>
          <w:lang w:val="en-GB"/>
        </w:rPr>
        <w:t xml:space="preserve"> </w:t>
      </w:r>
      <w:r>
        <w:t xml:space="preserve">On the Type-II codebook refinement for CJT </w:t>
      </w:r>
      <w:proofErr w:type="spellStart"/>
      <w:r>
        <w:t>mTRP</w:t>
      </w:r>
      <w:proofErr w:type="spellEnd"/>
      <w:r>
        <w:t>, regarding UCI omission, support Alt 1 (CSI-RS index highest priority) as first preference.</w:t>
      </w:r>
    </w:p>
    <w:p w14:paraId="4DC5A22D" w14:textId="347E5251" w:rsidR="00203A01" w:rsidRDefault="00203A01" w:rsidP="00203A01">
      <w:r w:rsidRPr="00BD00E7">
        <w:rPr>
          <w:b/>
          <w:bCs/>
        </w:rPr>
        <w:t>Proposal</w:t>
      </w:r>
      <w:r>
        <w:rPr>
          <w:b/>
          <w:bCs/>
        </w:rPr>
        <w:t xml:space="preserve"> 17</w:t>
      </w:r>
      <w:r w:rsidRPr="00BD00E7">
        <w:rPr>
          <w:b/>
          <w:bCs/>
        </w:rPr>
        <w:t>:</w:t>
      </w:r>
      <w:r>
        <w:t xml:space="preserve"> On the Type-II codebook refinement for CJT </w:t>
      </w:r>
      <w:proofErr w:type="spellStart"/>
      <w:r>
        <w:t>mTRP</w:t>
      </w:r>
      <w:proofErr w:type="spellEnd"/>
      <w:r>
        <w:t>, regarding UCI omission, support Alt 3 (SD indexed across CSI-RS resources) as second preference.</w:t>
      </w:r>
    </w:p>
    <w:p w14:paraId="4E1E4825" w14:textId="77777777" w:rsidR="00203A01" w:rsidRDefault="00203A01" w:rsidP="00203A01">
      <w:r w:rsidRPr="00BD00E7">
        <w:rPr>
          <w:b/>
          <w:bCs/>
        </w:rPr>
        <w:t>Proposal</w:t>
      </w:r>
      <w:r>
        <w:rPr>
          <w:b/>
          <w:bCs/>
        </w:rPr>
        <w:t xml:space="preserve"> 18</w:t>
      </w:r>
      <w:r w:rsidRPr="00BD00E7">
        <w:rPr>
          <w:b/>
          <w:bCs/>
        </w:rPr>
        <w:t>:</w:t>
      </w:r>
      <w:r>
        <w:t xml:space="preserve"> On the Type-II codebook refinement for CJT </w:t>
      </w:r>
      <w:proofErr w:type="spellStart"/>
      <w:r>
        <w:t>mTRP</w:t>
      </w:r>
      <w:proofErr w:type="spellEnd"/>
      <w:r>
        <w:t xml:space="preserve">, regarding UCI omission, do not support any CSI-RS index permutation. The </w:t>
      </w:r>
      <w:proofErr w:type="spellStart"/>
      <w:r>
        <w:t>gNB</w:t>
      </w:r>
      <w:proofErr w:type="spellEnd"/>
      <w:r>
        <w:t xml:space="preserve"> indexes the CSI-RS resource elements according to certain rule and UE only uses the natural CSI-RS indices for calculating priority rules.</w:t>
      </w:r>
    </w:p>
    <w:p w14:paraId="23839DE0" w14:textId="77777777" w:rsidR="00203A01" w:rsidRDefault="00203A01" w:rsidP="00203A01">
      <w:r w:rsidRPr="008A17BA">
        <w:rPr>
          <w:b/>
          <w:bCs/>
        </w:rPr>
        <w:lastRenderedPageBreak/>
        <w:t>Proposal</w:t>
      </w:r>
      <w:r>
        <w:rPr>
          <w:b/>
          <w:bCs/>
        </w:rPr>
        <w:t xml:space="preserve"> 19</w:t>
      </w:r>
      <w:r w:rsidRPr="008A17BA">
        <w:rPr>
          <w:b/>
          <w:bCs/>
        </w:rPr>
        <w:t>:</w:t>
      </w:r>
      <w:r>
        <w:t xml:space="preserve"> On the Type-II codebook refinement for CJT </w:t>
      </w:r>
      <w:proofErr w:type="spellStart"/>
      <w:r>
        <w:t>mTRP</w:t>
      </w:r>
      <w:proofErr w:type="spellEnd"/>
      <w:r>
        <w:t>, regarding CBSR, support SD beam specific amplitude restriction, with SD beams indexed naturally across CSI-RS resources.</w:t>
      </w:r>
    </w:p>
    <w:p w14:paraId="0B4C5546" w14:textId="77777777" w:rsidR="00203A01" w:rsidRDefault="00203A01" w:rsidP="00203A01">
      <w:r w:rsidRPr="008A17BA">
        <w:rPr>
          <w:b/>
          <w:bCs/>
        </w:rPr>
        <w:t>Proposal</w:t>
      </w:r>
      <w:r>
        <w:rPr>
          <w:b/>
          <w:bCs/>
        </w:rPr>
        <w:t xml:space="preserve"> 20</w:t>
      </w:r>
      <w:r w:rsidRPr="008A17BA">
        <w:rPr>
          <w:b/>
          <w:bCs/>
        </w:rPr>
        <w:t>:</w:t>
      </w:r>
      <w:r>
        <w:t xml:space="preserve"> On the Type-II codebook refinement for CJT </w:t>
      </w:r>
      <w:proofErr w:type="spellStart"/>
      <w:r>
        <w:t>mTRP</w:t>
      </w:r>
      <w:proofErr w:type="spellEnd"/>
      <w:r>
        <w:t>, regarding CBSR, soft amplitude restriction should be a UE optional feature as per legacy.</w:t>
      </w:r>
    </w:p>
    <w:p w14:paraId="6DAE0FD5" w14:textId="77777777" w:rsidR="005A4BB8" w:rsidRPr="00687E2A" w:rsidRDefault="005A4BB8" w:rsidP="005A4BB8">
      <w:pPr>
        <w:spacing w:before="100" w:beforeAutospacing="1" w:after="100" w:afterAutospacing="1"/>
        <w:jc w:val="both"/>
      </w:pPr>
    </w:p>
    <w:p w14:paraId="3FBE0CA6" w14:textId="77777777" w:rsidR="00EA11D1" w:rsidRDefault="00EA11D1" w:rsidP="00EA11D1">
      <w:pPr>
        <w:pStyle w:val="Heading1"/>
        <w:numPr>
          <w:ilvl w:val="0"/>
          <w:numId w:val="1"/>
        </w:numPr>
        <w:jc w:val="both"/>
      </w:pPr>
      <w:r w:rsidRPr="00B35290">
        <w:rPr>
          <w:rFonts w:eastAsia="MS Mincho" w:cs="Arial"/>
          <w:b/>
          <w:sz w:val="32"/>
          <w:szCs w:val="32"/>
          <w:lang w:val="en-US"/>
        </w:rPr>
        <w:t>References</w:t>
      </w:r>
    </w:p>
    <w:p w14:paraId="1C893D06" w14:textId="0889E34F" w:rsidR="00DA2C67" w:rsidRDefault="00695F42" w:rsidP="00447B7C">
      <w:pPr>
        <w:numPr>
          <w:ilvl w:val="0"/>
          <w:numId w:val="2"/>
        </w:numPr>
        <w:jc w:val="both"/>
        <w:rPr>
          <w:rFonts w:eastAsia="MS Mincho" w:cs="Arial"/>
          <w:bCs/>
          <w:szCs w:val="24"/>
        </w:rPr>
      </w:pPr>
      <w:bookmarkStart w:id="9" w:name="_Ref112936975"/>
      <w:r w:rsidRPr="00695F42">
        <w:rPr>
          <w:rFonts w:eastAsia="MS Mincho" w:cs="Arial"/>
          <w:bCs/>
          <w:szCs w:val="24"/>
        </w:rPr>
        <w:t>RP-</w:t>
      </w:r>
      <w:r w:rsidRPr="00695F42">
        <w:rPr>
          <w:rFonts w:eastAsia="MS Mincho" w:cs="Arial" w:hint="eastAsia"/>
          <w:bCs/>
          <w:szCs w:val="24"/>
        </w:rPr>
        <w:t>213598</w:t>
      </w:r>
      <w:r w:rsidRPr="00695F42">
        <w:rPr>
          <w:rFonts w:eastAsia="MS Mincho" w:cs="Arial"/>
          <w:bCs/>
          <w:szCs w:val="24"/>
        </w:rPr>
        <w:t xml:space="preserve">, “MIMO evolution for </w:t>
      </w:r>
      <w:r>
        <w:rPr>
          <w:rFonts w:eastAsia="MS Mincho" w:cs="Arial"/>
          <w:bCs/>
          <w:szCs w:val="24"/>
        </w:rPr>
        <w:t>d</w:t>
      </w:r>
      <w:r w:rsidRPr="00695F42">
        <w:rPr>
          <w:rFonts w:eastAsia="MS Mincho" w:cs="Arial"/>
          <w:bCs/>
          <w:szCs w:val="24"/>
        </w:rPr>
        <w:t xml:space="preserve">ownlink and </w:t>
      </w:r>
      <w:r>
        <w:rPr>
          <w:rFonts w:eastAsia="MS Mincho" w:cs="Arial"/>
          <w:bCs/>
          <w:szCs w:val="24"/>
        </w:rPr>
        <w:t>u</w:t>
      </w:r>
      <w:r w:rsidRPr="00695F42">
        <w:rPr>
          <w:rFonts w:eastAsia="MS Mincho" w:cs="Arial"/>
          <w:bCs/>
          <w:szCs w:val="24"/>
        </w:rPr>
        <w:t>plink,” Samsung.</w:t>
      </w:r>
      <w:bookmarkStart w:id="10" w:name="_Ref110892597"/>
      <w:bookmarkEnd w:id="9"/>
    </w:p>
    <w:p w14:paraId="59C9FEC1" w14:textId="22929499" w:rsidR="0079768C" w:rsidRDefault="0079768C" w:rsidP="00C31A6F">
      <w:pPr>
        <w:pStyle w:val="ListParagraph"/>
        <w:numPr>
          <w:ilvl w:val="0"/>
          <w:numId w:val="2"/>
        </w:numPr>
        <w:rPr>
          <w:rFonts w:eastAsia="MS Mincho" w:cs="Arial"/>
          <w:bCs/>
          <w:szCs w:val="24"/>
        </w:rPr>
      </w:pPr>
      <w:bookmarkStart w:id="11" w:name="_Ref112936990"/>
      <w:bookmarkStart w:id="12" w:name="_Ref112937000"/>
      <w:r w:rsidRPr="00DA2C67">
        <w:rPr>
          <w:rFonts w:eastAsia="MS Mincho" w:cs="Arial"/>
          <w:bCs/>
          <w:szCs w:val="24"/>
        </w:rPr>
        <w:t>Chai</w:t>
      </w:r>
      <w:r>
        <w:rPr>
          <w:rFonts w:eastAsia="MS Mincho" w:cs="Arial"/>
          <w:bCs/>
          <w:szCs w:val="24"/>
        </w:rPr>
        <w:t>r’s</w:t>
      </w:r>
      <w:r w:rsidRPr="00DA2C67">
        <w:rPr>
          <w:rFonts w:eastAsia="MS Mincho" w:cs="Arial"/>
          <w:bCs/>
          <w:szCs w:val="24"/>
        </w:rPr>
        <w:t xml:space="preserve"> notes, RAN1#1</w:t>
      </w:r>
      <w:r>
        <w:rPr>
          <w:rFonts w:eastAsia="MS Mincho" w:cs="Arial"/>
          <w:bCs/>
          <w:szCs w:val="24"/>
        </w:rPr>
        <w:t>1</w:t>
      </w:r>
      <w:r w:rsidR="00EF5853">
        <w:rPr>
          <w:rFonts w:eastAsia="MS Mincho" w:cs="Arial"/>
          <w:bCs/>
          <w:szCs w:val="24"/>
        </w:rPr>
        <w:t>2</w:t>
      </w:r>
      <w:r w:rsidRPr="00DA2C67">
        <w:rPr>
          <w:rFonts w:eastAsia="MS Mincho" w:cs="Arial"/>
          <w:bCs/>
          <w:szCs w:val="24"/>
        </w:rPr>
        <w:t xml:space="preserve">, </w:t>
      </w:r>
      <w:r w:rsidR="00EF5853">
        <w:rPr>
          <w:rFonts w:eastAsia="MS Mincho" w:cs="Arial"/>
          <w:bCs/>
          <w:szCs w:val="24"/>
        </w:rPr>
        <w:t>Athens</w:t>
      </w:r>
      <w:r>
        <w:rPr>
          <w:rFonts w:eastAsia="MS Mincho" w:cs="Arial"/>
          <w:bCs/>
          <w:szCs w:val="24"/>
        </w:rPr>
        <w:t xml:space="preserve">, </w:t>
      </w:r>
      <w:r w:rsidR="00EF5853">
        <w:rPr>
          <w:rFonts w:eastAsia="MS Mincho" w:cs="Arial"/>
          <w:bCs/>
          <w:szCs w:val="24"/>
        </w:rPr>
        <w:t>Greece</w:t>
      </w:r>
      <w:r>
        <w:rPr>
          <w:rFonts w:eastAsia="MS Mincho" w:cs="Arial"/>
          <w:bCs/>
          <w:szCs w:val="24"/>
        </w:rPr>
        <w:t xml:space="preserve">, </w:t>
      </w:r>
      <w:r w:rsidR="00EF5853">
        <w:t>February</w:t>
      </w:r>
      <w:r w:rsidRPr="003B39D3">
        <w:t xml:space="preserve"> </w:t>
      </w:r>
      <w:r>
        <w:t>2</w:t>
      </w:r>
      <w:r w:rsidR="00EF5853">
        <w:t>7th</w:t>
      </w:r>
      <w:r w:rsidRPr="003B39D3">
        <w:t xml:space="preserve"> – </w:t>
      </w:r>
      <w:r w:rsidR="00EF5853">
        <w:t>March 3rd</w:t>
      </w:r>
      <w:r w:rsidRPr="003B39D3">
        <w:t>,</w:t>
      </w:r>
      <w:r>
        <w:t xml:space="preserve"> </w:t>
      </w:r>
      <w:r w:rsidRPr="003B39D3">
        <w:t>202</w:t>
      </w:r>
      <w:r w:rsidR="00EF5853">
        <w:t>3</w:t>
      </w:r>
      <w:r>
        <w:t>.</w:t>
      </w:r>
      <w:bookmarkEnd w:id="11"/>
    </w:p>
    <w:p w14:paraId="39A8A7CC" w14:textId="217C7F5D" w:rsidR="4A115CB9" w:rsidRPr="00A0186B" w:rsidRDefault="4A115CB9" w:rsidP="00A0186B">
      <w:pPr>
        <w:pStyle w:val="ListParagraph"/>
        <w:numPr>
          <w:ilvl w:val="0"/>
          <w:numId w:val="2"/>
        </w:numPr>
        <w:rPr>
          <w:rFonts w:eastAsia="MS Mincho" w:cs="Arial"/>
        </w:rPr>
      </w:pPr>
      <w:bookmarkStart w:id="13" w:name="_Ref117254941"/>
      <w:bookmarkEnd w:id="10"/>
      <w:bookmarkEnd w:id="12"/>
      <w:r w:rsidRPr="4A115CB9">
        <w:rPr>
          <w:rFonts w:eastAsia="MS Mincho" w:cs="Arial"/>
        </w:rPr>
        <w:t>Chair’s notes, RAN1#110bis-e, e-Meeting, October 10th – 19th, 2</w:t>
      </w:r>
      <w:r>
        <w:t>022.</w:t>
      </w:r>
      <w:bookmarkEnd w:id="13"/>
    </w:p>
    <w:p w14:paraId="402EDA1F" w14:textId="1166FA00" w:rsidR="00A0186B" w:rsidRDefault="00A0186B" w:rsidP="00A0186B">
      <w:pPr>
        <w:rPr>
          <w:rFonts w:eastAsia="MS Mincho" w:cs="Arial"/>
        </w:rPr>
      </w:pPr>
    </w:p>
    <w:p w14:paraId="36918DF2" w14:textId="77777777" w:rsidR="00A0186B" w:rsidRPr="00A0186B" w:rsidRDefault="00A0186B" w:rsidP="00A0186B">
      <w:pPr>
        <w:rPr>
          <w:rFonts w:eastAsia="MS Mincho" w:cs="Arial"/>
        </w:rPr>
      </w:pPr>
    </w:p>
    <w:p w14:paraId="6D2EAFA3" w14:textId="3314E2AC" w:rsidR="00062A9D" w:rsidRDefault="00062A9D" w:rsidP="00062A9D"/>
    <w:p w14:paraId="4348AE09" w14:textId="51AF55F7" w:rsidR="00062A9D" w:rsidRDefault="00062A9D" w:rsidP="00062A9D"/>
    <w:p w14:paraId="4E81D8F2" w14:textId="35BFBE86" w:rsidR="00062A9D" w:rsidRDefault="00062A9D" w:rsidP="00062A9D"/>
    <w:p w14:paraId="17FCDD4B" w14:textId="5AC24C14" w:rsidR="00207855" w:rsidRDefault="00207855" w:rsidP="00062A9D"/>
    <w:p w14:paraId="6AED8031" w14:textId="21B2BAE1" w:rsidR="00207855" w:rsidRDefault="00207855" w:rsidP="00062A9D"/>
    <w:p w14:paraId="60B81D22" w14:textId="3CEA9C0E" w:rsidR="00207855" w:rsidRDefault="00207855" w:rsidP="00062A9D"/>
    <w:p w14:paraId="0F718CCC" w14:textId="62C1AD28" w:rsidR="00207855" w:rsidRDefault="00207855" w:rsidP="00062A9D"/>
    <w:p w14:paraId="3B1CD1E4" w14:textId="24FBE275" w:rsidR="00207855" w:rsidRDefault="00207855" w:rsidP="00062A9D"/>
    <w:p w14:paraId="6E2B7466" w14:textId="351A33D4" w:rsidR="00207855" w:rsidRDefault="00207855" w:rsidP="00062A9D"/>
    <w:p w14:paraId="49430D6E" w14:textId="7E62EEC6" w:rsidR="00207855" w:rsidRDefault="00207855" w:rsidP="00062A9D"/>
    <w:p w14:paraId="346F1133" w14:textId="6DF11254" w:rsidR="00207855" w:rsidRDefault="00207855" w:rsidP="00062A9D"/>
    <w:p w14:paraId="54590944" w14:textId="096163AA" w:rsidR="00207855" w:rsidRDefault="00207855" w:rsidP="00062A9D"/>
    <w:p w14:paraId="78391A91" w14:textId="579C467C" w:rsidR="00207855" w:rsidRDefault="00207855" w:rsidP="00062A9D"/>
    <w:p w14:paraId="2148EAFA" w14:textId="084ECA28" w:rsidR="00207855" w:rsidRDefault="00207855" w:rsidP="00062A9D"/>
    <w:p w14:paraId="51AE2264" w14:textId="7D175691" w:rsidR="00207855" w:rsidRDefault="00207855" w:rsidP="00062A9D"/>
    <w:p w14:paraId="0360F92F" w14:textId="2B753563" w:rsidR="00207855" w:rsidRDefault="00207855" w:rsidP="00062A9D"/>
    <w:p w14:paraId="4A8DF05B" w14:textId="3D13FE68" w:rsidR="00874AD2" w:rsidRDefault="00874AD2" w:rsidP="00062A9D"/>
    <w:p w14:paraId="4313BCAA" w14:textId="67399A46" w:rsidR="00874AD2" w:rsidRDefault="00874AD2" w:rsidP="00062A9D"/>
    <w:p w14:paraId="27E06B70" w14:textId="77777777" w:rsidR="00874AD2" w:rsidRDefault="00874AD2" w:rsidP="00062A9D"/>
    <w:p w14:paraId="2911B312" w14:textId="07189238" w:rsidR="00207855" w:rsidRDefault="00207855" w:rsidP="00062A9D"/>
    <w:p w14:paraId="54AE14EE" w14:textId="3565DD35" w:rsidR="00203A01" w:rsidRDefault="00203A01" w:rsidP="00062A9D"/>
    <w:p w14:paraId="3E59B310" w14:textId="77777777" w:rsidR="00203A01" w:rsidRPr="00062A9D" w:rsidRDefault="00203A01" w:rsidP="00062A9D"/>
    <w:p w14:paraId="69DF1164" w14:textId="52766011" w:rsidR="00447B7C" w:rsidRDefault="00447B7C" w:rsidP="00447B7C">
      <w:pPr>
        <w:pStyle w:val="Heading1"/>
        <w:ind w:left="0" w:firstLine="0"/>
        <w:jc w:val="both"/>
        <w:rPr>
          <w:rFonts w:eastAsia="MS Mincho" w:cs="Arial"/>
          <w:b/>
          <w:sz w:val="32"/>
          <w:szCs w:val="32"/>
          <w:lang w:val="en-US"/>
        </w:rPr>
      </w:pPr>
      <w:bookmarkStart w:id="14" w:name="_Ref117841622"/>
      <w:r>
        <w:rPr>
          <w:rFonts w:eastAsia="MS Mincho" w:cs="Arial"/>
          <w:b/>
          <w:sz w:val="32"/>
          <w:szCs w:val="32"/>
          <w:lang w:val="en-US"/>
        </w:rPr>
        <w:lastRenderedPageBreak/>
        <w:t>Appendix I</w:t>
      </w:r>
      <w:bookmarkEnd w:id="14"/>
    </w:p>
    <w:p w14:paraId="04D3AB11" w14:textId="475664B8" w:rsidR="006E45D9" w:rsidRPr="006E45D9" w:rsidRDefault="006E45D9" w:rsidP="006E45D9">
      <w:pPr>
        <w:jc w:val="center"/>
      </w:pPr>
      <w:r>
        <w:t>SLS</w:t>
      </w:r>
      <w:r w:rsidRPr="00917609">
        <w:t xml:space="preserve"> assumptions</w:t>
      </w:r>
      <w:r>
        <w:t xml:space="preserve"> for CSI enhancement of high/medium UE velocities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268"/>
        <w:gridCol w:w="5519"/>
      </w:tblGrid>
      <w:tr w:rsidR="00447B7C" w:rsidRPr="00735CE6" w14:paraId="7BCF0EB7" w14:textId="77777777" w:rsidTr="00A91B4B">
        <w:trPr>
          <w:trHeight w:val="20"/>
          <w:jc w:val="center"/>
        </w:trPr>
        <w:tc>
          <w:tcPr>
            <w:tcW w:w="4106" w:type="dxa"/>
            <w:gridSpan w:val="2"/>
            <w:shd w:val="clear" w:color="auto" w:fill="D9D9D9"/>
            <w:tcMar>
              <w:top w:w="72" w:type="dxa"/>
              <w:left w:w="144" w:type="dxa"/>
              <w:bottom w:w="72" w:type="dxa"/>
              <w:right w:w="144" w:type="dxa"/>
            </w:tcMar>
            <w:hideMark/>
          </w:tcPr>
          <w:p w14:paraId="2BA6FF52" w14:textId="77777777" w:rsidR="00447B7C" w:rsidRPr="00AB3AF1" w:rsidRDefault="00447B7C" w:rsidP="00EB0F75">
            <w:pPr>
              <w:pStyle w:val="TAH"/>
              <w:contextualSpacing/>
              <w:rPr>
                <w:sz w:val="22"/>
                <w:szCs w:val="22"/>
              </w:rPr>
            </w:pPr>
            <w:r w:rsidRPr="00AB3AF1">
              <w:rPr>
                <w:sz w:val="22"/>
                <w:szCs w:val="22"/>
              </w:rPr>
              <w:t>Parameter</w:t>
            </w:r>
          </w:p>
        </w:tc>
        <w:tc>
          <w:tcPr>
            <w:tcW w:w="5519" w:type="dxa"/>
            <w:shd w:val="clear" w:color="auto" w:fill="D9D9D9"/>
            <w:tcMar>
              <w:top w:w="72" w:type="dxa"/>
              <w:left w:w="144" w:type="dxa"/>
              <w:bottom w:w="72" w:type="dxa"/>
              <w:right w:w="144" w:type="dxa"/>
            </w:tcMar>
            <w:hideMark/>
          </w:tcPr>
          <w:p w14:paraId="409DABA7" w14:textId="77777777" w:rsidR="00447B7C" w:rsidRPr="00AB3AF1" w:rsidRDefault="00447B7C" w:rsidP="00BD42CC">
            <w:pPr>
              <w:pStyle w:val="TAH"/>
              <w:rPr>
                <w:sz w:val="22"/>
                <w:szCs w:val="22"/>
              </w:rPr>
            </w:pPr>
            <w:r w:rsidRPr="00AB3AF1">
              <w:rPr>
                <w:sz w:val="22"/>
                <w:szCs w:val="22"/>
              </w:rPr>
              <w:t>Value</w:t>
            </w:r>
          </w:p>
        </w:tc>
      </w:tr>
      <w:tr w:rsidR="009925C1" w:rsidRPr="00735CE6" w14:paraId="0E3167A1" w14:textId="77777777" w:rsidTr="00A91B4B">
        <w:trPr>
          <w:trHeight w:val="185"/>
          <w:jc w:val="center"/>
        </w:trPr>
        <w:tc>
          <w:tcPr>
            <w:tcW w:w="4106" w:type="dxa"/>
            <w:gridSpan w:val="2"/>
            <w:shd w:val="clear" w:color="auto" w:fill="auto"/>
            <w:tcMar>
              <w:top w:w="72" w:type="dxa"/>
              <w:left w:w="144" w:type="dxa"/>
              <w:bottom w:w="72" w:type="dxa"/>
              <w:right w:w="144" w:type="dxa"/>
            </w:tcMar>
          </w:tcPr>
          <w:p w14:paraId="517475A5" w14:textId="77777777" w:rsidR="009925C1" w:rsidRPr="00AB3AF1" w:rsidRDefault="009925C1" w:rsidP="00EB0F75">
            <w:pPr>
              <w:pStyle w:val="TAL"/>
              <w:contextualSpacing/>
              <w:rPr>
                <w:sz w:val="22"/>
                <w:szCs w:val="22"/>
              </w:rPr>
            </w:pPr>
            <w:r w:rsidRPr="00AB3AF1">
              <w:rPr>
                <w:rFonts w:hint="eastAsia"/>
                <w:sz w:val="22"/>
                <w:szCs w:val="22"/>
              </w:rPr>
              <w:t>Scenario</w:t>
            </w:r>
          </w:p>
        </w:tc>
        <w:tc>
          <w:tcPr>
            <w:tcW w:w="5519" w:type="dxa"/>
            <w:shd w:val="clear" w:color="auto" w:fill="auto"/>
            <w:tcMar>
              <w:top w:w="72" w:type="dxa"/>
              <w:left w:w="144" w:type="dxa"/>
              <w:bottom w:w="72" w:type="dxa"/>
              <w:right w:w="144" w:type="dxa"/>
            </w:tcMar>
          </w:tcPr>
          <w:p w14:paraId="4682422C" w14:textId="3824B98D" w:rsidR="009925C1" w:rsidRPr="00AB3AF1" w:rsidRDefault="009925C1" w:rsidP="009925C1">
            <w:pPr>
              <w:pStyle w:val="TAL"/>
              <w:rPr>
                <w:sz w:val="22"/>
                <w:szCs w:val="22"/>
              </w:rPr>
            </w:pPr>
            <w:r w:rsidRPr="00AB3AF1">
              <w:rPr>
                <w:snapToGrid w:val="0"/>
                <w:sz w:val="22"/>
                <w:szCs w:val="22"/>
              </w:rPr>
              <w:t>Urban macro (</w:t>
            </w:r>
            <w:proofErr w:type="spellStart"/>
            <w:r w:rsidRPr="00AB3AF1">
              <w:rPr>
                <w:snapToGrid w:val="0"/>
                <w:sz w:val="22"/>
                <w:szCs w:val="22"/>
              </w:rPr>
              <w:t>UMa</w:t>
            </w:r>
            <w:proofErr w:type="spellEnd"/>
            <w:r w:rsidRPr="00AB3AF1">
              <w:rPr>
                <w:snapToGrid w:val="0"/>
                <w:sz w:val="22"/>
                <w:szCs w:val="22"/>
              </w:rPr>
              <w:t>)</w:t>
            </w:r>
          </w:p>
        </w:tc>
      </w:tr>
      <w:tr w:rsidR="00447B7C" w:rsidRPr="00735CE6" w14:paraId="4398A35E" w14:textId="77777777" w:rsidTr="00A91B4B">
        <w:trPr>
          <w:trHeight w:val="20"/>
          <w:jc w:val="center"/>
        </w:trPr>
        <w:tc>
          <w:tcPr>
            <w:tcW w:w="4106" w:type="dxa"/>
            <w:gridSpan w:val="2"/>
            <w:shd w:val="clear" w:color="auto" w:fill="auto"/>
            <w:tcMar>
              <w:top w:w="72" w:type="dxa"/>
              <w:left w:w="144" w:type="dxa"/>
              <w:bottom w:w="72" w:type="dxa"/>
              <w:right w:w="144" w:type="dxa"/>
            </w:tcMar>
            <w:hideMark/>
          </w:tcPr>
          <w:p w14:paraId="18615692" w14:textId="77777777" w:rsidR="00447B7C" w:rsidRPr="00AB3AF1" w:rsidRDefault="00447B7C" w:rsidP="00EB0F75">
            <w:pPr>
              <w:pStyle w:val="TAL"/>
              <w:contextualSpacing/>
              <w:rPr>
                <w:sz w:val="22"/>
                <w:szCs w:val="22"/>
              </w:rPr>
            </w:pPr>
            <w:r w:rsidRPr="00AB3AF1">
              <w:rPr>
                <w:sz w:val="22"/>
                <w:szCs w:val="22"/>
              </w:rPr>
              <w:t xml:space="preserve">Duplex, Waveform </w:t>
            </w:r>
          </w:p>
        </w:tc>
        <w:tc>
          <w:tcPr>
            <w:tcW w:w="5519" w:type="dxa"/>
            <w:shd w:val="clear" w:color="auto" w:fill="auto"/>
            <w:tcMar>
              <w:top w:w="72" w:type="dxa"/>
              <w:left w:w="144" w:type="dxa"/>
              <w:bottom w:w="72" w:type="dxa"/>
              <w:right w:w="144" w:type="dxa"/>
            </w:tcMar>
            <w:hideMark/>
          </w:tcPr>
          <w:p w14:paraId="6942D2AA" w14:textId="77777777" w:rsidR="00447B7C" w:rsidRPr="00AB3AF1" w:rsidRDefault="00447B7C" w:rsidP="00BD42CC">
            <w:pPr>
              <w:pStyle w:val="TAL"/>
              <w:rPr>
                <w:sz w:val="22"/>
                <w:szCs w:val="22"/>
              </w:rPr>
            </w:pPr>
            <w:r w:rsidRPr="00AB3AF1">
              <w:rPr>
                <w:sz w:val="22"/>
                <w:szCs w:val="22"/>
              </w:rPr>
              <w:t xml:space="preserve">FDD, OFDM </w:t>
            </w:r>
          </w:p>
        </w:tc>
      </w:tr>
      <w:tr w:rsidR="00447B7C" w:rsidRPr="00735CE6" w14:paraId="7256F733" w14:textId="77777777" w:rsidTr="00A91B4B">
        <w:trPr>
          <w:trHeight w:val="20"/>
          <w:jc w:val="center"/>
        </w:trPr>
        <w:tc>
          <w:tcPr>
            <w:tcW w:w="4106" w:type="dxa"/>
            <w:gridSpan w:val="2"/>
            <w:shd w:val="clear" w:color="auto" w:fill="auto"/>
            <w:tcMar>
              <w:top w:w="72" w:type="dxa"/>
              <w:left w:w="144" w:type="dxa"/>
              <w:bottom w:w="72" w:type="dxa"/>
              <w:right w:w="144" w:type="dxa"/>
            </w:tcMar>
            <w:hideMark/>
          </w:tcPr>
          <w:p w14:paraId="51C01E4C" w14:textId="77777777" w:rsidR="00447B7C" w:rsidRPr="00AB3AF1" w:rsidRDefault="00447B7C" w:rsidP="00EB0F75">
            <w:pPr>
              <w:pStyle w:val="TAL"/>
              <w:contextualSpacing/>
              <w:rPr>
                <w:sz w:val="22"/>
                <w:szCs w:val="22"/>
              </w:rPr>
            </w:pPr>
            <w:r w:rsidRPr="00AB3AF1">
              <w:rPr>
                <w:sz w:val="22"/>
                <w:szCs w:val="22"/>
              </w:rPr>
              <w:t xml:space="preserve">Multiple access </w:t>
            </w:r>
          </w:p>
        </w:tc>
        <w:tc>
          <w:tcPr>
            <w:tcW w:w="5519" w:type="dxa"/>
            <w:shd w:val="clear" w:color="auto" w:fill="auto"/>
            <w:tcMar>
              <w:top w:w="72" w:type="dxa"/>
              <w:left w:w="144" w:type="dxa"/>
              <w:bottom w:w="72" w:type="dxa"/>
              <w:right w:w="144" w:type="dxa"/>
            </w:tcMar>
            <w:hideMark/>
          </w:tcPr>
          <w:p w14:paraId="52571895" w14:textId="77777777" w:rsidR="00447B7C" w:rsidRPr="00AB3AF1" w:rsidRDefault="00447B7C" w:rsidP="00BD42CC">
            <w:pPr>
              <w:pStyle w:val="TAL"/>
              <w:rPr>
                <w:sz w:val="22"/>
                <w:szCs w:val="22"/>
              </w:rPr>
            </w:pPr>
            <w:r w:rsidRPr="00AB3AF1">
              <w:rPr>
                <w:sz w:val="22"/>
                <w:szCs w:val="22"/>
              </w:rPr>
              <w:t xml:space="preserve">OFDMA </w:t>
            </w:r>
          </w:p>
        </w:tc>
      </w:tr>
      <w:tr w:rsidR="00447B7C" w:rsidRPr="00735CE6" w14:paraId="17818815" w14:textId="77777777" w:rsidTr="00A91B4B">
        <w:trPr>
          <w:trHeight w:val="20"/>
          <w:jc w:val="center"/>
        </w:trPr>
        <w:tc>
          <w:tcPr>
            <w:tcW w:w="4106" w:type="dxa"/>
            <w:gridSpan w:val="2"/>
            <w:shd w:val="clear" w:color="auto" w:fill="auto"/>
            <w:tcMar>
              <w:top w:w="72" w:type="dxa"/>
              <w:left w:w="144" w:type="dxa"/>
              <w:bottom w:w="72" w:type="dxa"/>
              <w:right w:w="144" w:type="dxa"/>
            </w:tcMar>
          </w:tcPr>
          <w:p w14:paraId="0D564F06" w14:textId="77777777" w:rsidR="00447B7C" w:rsidRPr="00AB3AF1" w:rsidRDefault="00447B7C" w:rsidP="00EB0F75">
            <w:pPr>
              <w:pStyle w:val="TAL"/>
              <w:contextualSpacing/>
              <w:rPr>
                <w:sz w:val="22"/>
                <w:szCs w:val="22"/>
              </w:rPr>
            </w:pPr>
            <w:r w:rsidRPr="00AB3AF1">
              <w:rPr>
                <w:rFonts w:hint="eastAsia"/>
                <w:sz w:val="22"/>
                <w:szCs w:val="22"/>
              </w:rPr>
              <w:t>Frequency Range</w:t>
            </w:r>
          </w:p>
        </w:tc>
        <w:tc>
          <w:tcPr>
            <w:tcW w:w="5519" w:type="dxa"/>
            <w:shd w:val="clear" w:color="auto" w:fill="auto"/>
            <w:tcMar>
              <w:top w:w="72" w:type="dxa"/>
              <w:left w:w="144" w:type="dxa"/>
              <w:bottom w:w="72" w:type="dxa"/>
              <w:right w:w="144" w:type="dxa"/>
            </w:tcMar>
          </w:tcPr>
          <w:p w14:paraId="43225772" w14:textId="77777777" w:rsidR="00447B7C" w:rsidRPr="00AB3AF1" w:rsidRDefault="00447B7C" w:rsidP="00BD42CC">
            <w:pPr>
              <w:pStyle w:val="TAL"/>
              <w:rPr>
                <w:snapToGrid w:val="0"/>
                <w:sz w:val="22"/>
                <w:szCs w:val="22"/>
              </w:rPr>
            </w:pPr>
            <w:r w:rsidRPr="00AB3AF1">
              <w:rPr>
                <w:snapToGrid w:val="0"/>
                <w:sz w:val="22"/>
                <w:szCs w:val="22"/>
              </w:rPr>
              <w:t>FR1 only, 2 GHz.</w:t>
            </w:r>
          </w:p>
        </w:tc>
      </w:tr>
      <w:tr w:rsidR="009925C1" w:rsidRPr="00735CE6" w14:paraId="301DEF11" w14:textId="77777777" w:rsidTr="00A91B4B">
        <w:trPr>
          <w:trHeight w:val="20"/>
          <w:jc w:val="center"/>
        </w:trPr>
        <w:tc>
          <w:tcPr>
            <w:tcW w:w="4106" w:type="dxa"/>
            <w:gridSpan w:val="2"/>
            <w:shd w:val="clear" w:color="auto" w:fill="auto"/>
            <w:tcMar>
              <w:top w:w="72" w:type="dxa"/>
              <w:left w:w="144" w:type="dxa"/>
              <w:bottom w:w="72" w:type="dxa"/>
              <w:right w:w="144" w:type="dxa"/>
            </w:tcMar>
          </w:tcPr>
          <w:p w14:paraId="5F4E5509" w14:textId="77777777" w:rsidR="009925C1" w:rsidRPr="00AB3AF1" w:rsidRDefault="009925C1" w:rsidP="00EB0F75">
            <w:pPr>
              <w:pStyle w:val="TAL"/>
              <w:contextualSpacing/>
              <w:rPr>
                <w:sz w:val="22"/>
                <w:szCs w:val="22"/>
              </w:rPr>
            </w:pPr>
            <w:r w:rsidRPr="00AB3AF1">
              <w:rPr>
                <w:rFonts w:hint="eastAsia"/>
                <w:sz w:val="22"/>
                <w:szCs w:val="22"/>
              </w:rPr>
              <w:t>Inter-BS distance</w:t>
            </w:r>
          </w:p>
        </w:tc>
        <w:tc>
          <w:tcPr>
            <w:tcW w:w="5519" w:type="dxa"/>
            <w:shd w:val="clear" w:color="auto" w:fill="auto"/>
            <w:tcMar>
              <w:top w:w="72" w:type="dxa"/>
              <w:left w:w="144" w:type="dxa"/>
              <w:bottom w:w="72" w:type="dxa"/>
              <w:right w:w="144" w:type="dxa"/>
            </w:tcMar>
          </w:tcPr>
          <w:p w14:paraId="1FA5A0FE" w14:textId="644A58BE" w:rsidR="009925C1" w:rsidRPr="00AB3AF1" w:rsidRDefault="009925C1" w:rsidP="009925C1">
            <w:pPr>
              <w:pStyle w:val="TAL"/>
              <w:rPr>
                <w:b/>
                <w:snapToGrid w:val="0"/>
                <w:color w:val="0000FF"/>
                <w:sz w:val="22"/>
                <w:szCs w:val="22"/>
              </w:rPr>
            </w:pPr>
            <w:r w:rsidRPr="00AB3AF1">
              <w:rPr>
                <w:snapToGrid w:val="0"/>
                <w:sz w:val="22"/>
                <w:szCs w:val="22"/>
              </w:rPr>
              <w:t>200 m</w:t>
            </w:r>
            <w:r w:rsidRPr="00AB3AF1">
              <w:rPr>
                <w:snapToGrid w:val="0"/>
                <w:color w:val="FF0000"/>
                <w:sz w:val="22"/>
                <w:szCs w:val="22"/>
              </w:rPr>
              <w:t xml:space="preserve"> </w:t>
            </w:r>
          </w:p>
        </w:tc>
      </w:tr>
      <w:tr w:rsidR="00447B7C" w:rsidRPr="00735CE6" w14:paraId="49F3FCF8" w14:textId="77777777" w:rsidTr="00A91B4B">
        <w:trPr>
          <w:trHeight w:val="20"/>
          <w:jc w:val="center"/>
        </w:trPr>
        <w:tc>
          <w:tcPr>
            <w:tcW w:w="4106" w:type="dxa"/>
            <w:gridSpan w:val="2"/>
            <w:shd w:val="clear" w:color="auto" w:fill="auto"/>
            <w:tcMar>
              <w:top w:w="72" w:type="dxa"/>
              <w:left w:w="144" w:type="dxa"/>
              <w:bottom w:w="72" w:type="dxa"/>
              <w:right w:w="144" w:type="dxa"/>
            </w:tcMar>
          </w:tcPr>
          <w:p w14:paraId="07691AE6" w14:textId="77777777" w:rsidR="00447B7C" w:rsidRPr="00AB3AF1" w:rsidRDefault="00447B7C" w:rsidP="00EB0F75">
            <w:pPr>
              <w:pStyle w:val="TAL"/>
              <w:contextualSpacing/>
              <w:rPr>
                <w:sz w:val="22"/>
                <w:szCs w:val="22"/>
              </w:rPr>
            </w:pPr>
            <w:r w:rsidRPr="00AB3AF1">
              <w:rPr>
                <w:rFonts w:hint="eastAsia"/>
                <w:sz w:val="22"/>
                <w:szCs w:val="22"/>
              </w:rPr>
              <w:t>Channel model</w:t>
            </w:r>
          </w:p>
        </w:tc>
        <w:tc>
          <w:tcPr>
            <w:tcW w:w="5519" w:type="dxa"/>
            <w:shd w:val="clear" w:color="auto" w:fill="auto"/>
            <w:tcMar>
              <w:top w:w="72" w:type="dxa"/>
              <w:left w:w="144" w:type="dxa"/>
              <w:bottom w:w="72" w:type="dxa"/>
              <w:right w:w="144" w:type="dxa"/>
            </w:tcMar>
          </w:tcPr>
          <w:p w14:paraId="6639941D" w14:textId="77777777" w:rsidR="00447B7C" w:rsidRPr="00AB3AF1" w:rsidRDefault="00447B7C" w:rsidP="00BD42CC">
            <w:pPr>
              <w:pStyle w:val="TAL"/>
              <w:rPr>
                <w:snapToGrid w:val="0"/>
                <w:sz w:val="22"/>
                <w:szCs w:val="22"/>
              </w:rPr>
            </w:pPr>
            <w:r w:rsidRPr="00AB3AF1">
              <w:rPr>
                <w:snapToGrid w:val="0"/>
                <w:sz w:val="22"/>
                <w:szCs w:val="22"/>
              </w:rPr>
              <w:t xml:space="preserve">According to the TR 38.901 </w:t>
            </w:r>
          </w:p>
        </w:tc>
      </w:tr>
      <w:tr w:rsidR="00447B7C" w:rsidRPr="00735CE6" w14:paraId="13C79D52" w14:textId="77777777" w:rsidTr="00A91B4B">
        <w:trPr>
          <w:trHeight w:val="20"/>
          <w:jc w:val="center"/>
        </w:trPr>
        <w:tc>
          <w:tcPr>
            <w:tcW w:w="4106" w:type="dxa"/>
            <w:gridSpan w:val="2"/>
            <w:shd w:val="clear" w:color="auto" w:fill="auto"/>
            <w:tcMar>
              <w:top w:w="72" w:type="dxa"/>
              <w:left w:w="144" w:type="dxa"/>
              <w:bottom w:w="72" w:type="dxa"/>
              <w:right w:w="144" w:type="dxa"/>
            </w:tcMar>
          </w:tcPr>
          <w:p w14:paraId="303C872B" w14:textId="77777777" w:rsidR="00447B7C" w:rsidRPr="00AB3AF1" w:rsidRDefault="00447B7C" w:rsidP="00EB0F75">
            <w:pPr>
              <w:pStyle w:val="TAL"/>
              <w:contextualSpacing/>
              <w:rPr>
                <w:sz w:val="22"/>
                <w:szCs w:val="22"/>
              </w:rPr>
            </w:pPr>
            <w:r w:rsidRPr="00AB3AF1">
              <w:rPr>
                <w:rFonts w:hint="eastAsia"/>
                <w:sz w:val="22"/>
                <w:szCs w:val="22"/>
              </w:rPr>
              <w:t>Antenna setup and port layouts</w:t>
            </w:r>
            <w:r w:rsidRPr="00AB3AF1">
              <w:rPr>
                <w:sz w:val="22"/>
                <w:szCs w:val="22"/>
              </w:rPr>
              <w:t xml:space="preserve"> at </w:t>
            </w:r>
            <w:proofErr w:type="spellStart"/>
            <w:r w:rsidRPr="00AB3AF1">
              <w:rPr>
                <w:sz w:val="22"/>
                <w:szCs w:val="22"/>
              </w:rPr>
              <w:t>gNB</w:t>
            </w:r>
            <w:proofErr w:type="spellEnd"/>
          </w:p>
        </w:tc>
        <w:tc>
          <w:tcPr>
            <w:tcW w:w="5519" w:type="dxa"/>
            <w:shd w:val="clear" w:color="auto" w:fill="auto"/>
            <w:tcMar>
              <w:top w:w="72" w:type="dxa"/>
              <w:left w:w="144" w:type="dxa"/>
              <w:bottom w:w="72" w:type="dxa"/>
              <w:right w:w="144" w:type="dxa"/>
            </w:tcMar>
          </w:tcPr>
          <w:p w14:paraId="1D1A44A1" w14:textId="77777777" w:rsidR="00447B7C" w:rsidRPr="00AB3AF1" w:rsidRDefault="00447B7C" w:rsidP="00BD42CC">
            <w:pPr>
              <w:pStyle w:val="TAL"/>
              <w:rPr>
                <w:snapToGrid w:val="0"/>
                <w:sz w:val="22"/>
                <w:szCs w:val="22"/>
                <w:lang w:eastAsia="x-none"/>
              </w:rPr>
            </w:pPr>
            <w:r w:rsidRPr="00AB3AF1">
              <w:rPr>
                <w:snapToGrid w:val="0"/>
                <w:sz w:val="22"/>
                <w:szCs w:val="22"/>
                <w:lang w:eastAsia="x-none"/>
              </w:rPr>
              <w:t>32 ports: (8,8,2,1,1,2,8), (</w:t>
            </w:r>
            <w:proofErr w:type="spellStart"/>
            <w:proofErr w:type="gramStart"/>
            <w:r w:rsidRPr="00AB3AF1">
              <w:rPr>
                <w:snapToGrid w:val="0"/>
                <w:sz w:val="22"/>
                <w:szCs w:val="22"/>
                <w:lang w:eastAsia="x-none"/>
              </w:rPr>
              <w:t>dH,dV</w:t>
            </w:r>
            <w:proofErr w:type="spellEnd"/>
            <w:proofErr w:type="gramEnd"/>
            <w:r w:rsidRPr="00AB3AF1">
              <w:rPr>
                <w:snapToGrid w:val="0"/>
                <w:sz w:val="22"/>
                <w:szCs w:val="22"/>
                <w:lang w:eastAsia="x-none"/>
              </w:rPr>
              <w:t xml:space="preserve">) = (0.5, 0.8)λ </w:t>
            </w:r>
          </w:p>
        </w:tc>
      </w:tr>
      <w:tr w:rsidR="00447B7C" w:rsidRPr="00735CE6" w14:paraId="6BD6255C" w14:textId="77777777" w:rsidTr="00A91B4B">
        <w:trPr>
          <w:trHeight w:val="20"/>
          <w:jc w:val="center"/>
        </w:trPr>
        <w:tc>
          <w:tcPr>
            <w:tcW w:w="4106" w:type="dxa"/>
            <w:gridSpan w:val="2"/>
            <w:shd w:val="clear" w:color="auto" w:fill="auto"/>
            <w:tcMar>
              <w:top w:w="72" w:type="dxa"/>
              <w:left w:w="144" w:type="dxa"/>
              <w:bottom w:w="72" w:type="dxa"/>
              <w:right w:w="144" w:type="dxa"/>
            </w:tcMar>
          </w:tcPr>
          <w:p w14:paraId="6BEB1B8B" w14:textId="77777777" w:rsidR="00447B7C" w:rsidRPr="00AB3AF1" w:rsidRDefault="00447B7C" w:rsidP="00EB0F75">
            <w:pPr>
              <w:pStyle w:val="TAL"/>
              <w:contextualSpacing/>
              <w:rPr>
                <w:sz w:val="22"/>
                <w:szCs w:val="22"/>
              </w:rPr>
            </w:pPr>
            <w:r w:rsidRPr="00AB3AF1">
              <w:rPr>
                <w:rFonts w:hint="eastAsia"/>
                <w:sz w:val="22"/>
                <w:szCs w:val="22"/>
              </w:rPr>
              <w:t>Antenna setup and port layouts</w:t>
            </w:r>
            <w:r w:rsidRPr="00AB3AF1">
              <w:rPr>
                <w:sz w:val="22"/>
                <w:szCs w:val="22"/>
              </w:rPr>
              <w:t xml:space="preserve"> at UE</w:t>
            </w:r>
          </w:p>
        </w:tc>
        <w:tc>
          <w:tcPr>
            <w:tcW w:w="5519" w:type="dxa"/>
            <w:shd w:val="clear" w:color="auto" w:fill="auto"/>
            <w:tcMar>
              <w:top w:w="72" w:type="dxa"/>
              <w:left w:w="144" w:type="dxa"/>
              <w:bottom w:w="72" w:type="dxa"/>
              <w:right w:w="144" w:type="dxa"/>
            </w:tcMar>
          </w:tcPr>
          <w:p w14:paraId="358C8BA6" w14:textId="77777777" w:rsidR="00447B7C" w:rsidRPr="00AB3AF1" w:rsidRDefault="00447B7C" w:rsidP="00BD42CC">
            <w:pPr>
              <w:pStyle w:val="TAL"/>
              <w:rPr>
                <w:snapToGrid w:val="0"/>
                <w:sz w:val="22"/>
                <w:szCs w:val="22"/>
              </w:rPr>
            </w:pPr>
            <w:r w:rsidRPr="00AB3AF1">
              <w:rPr>
                <w:snapToGrid w:val="0"/>
                <w:sz w:val="22"/>
                <w:szCs w:val="22"/>
              </w:rPr>
              <w:t>4RX: (1,2,2,1,1,1,2), (</w:t>
            </w:r>
            <w:proofErr w:type="spellStart"/>
            <w:proofErr w:type="gramStart"/>
            <w:r w:rsidRPr="00AB3AF1">
              <w:rPr>
                <w:snapToGrid w:val="0"/>
                <w:sz w:val="22"/>
                <w:szCs w:val="22"/>
              </w:rPr>
              <w:t>dH,dV</w:t>
            </w:r>
            <w:proofErr w:type="spellEnd"/>
            <w:proofErr w:type="gramEnd"/>
            <w:r w:rsidRPr="00AB3AF1">
              <w:rPr>
                <w:snapToGrid w:val="0"/>
                <w:sz w:val="22"/>
                <w:szCs w:val="22"/>
              </w:rPr>
              <w:t>) = (0.5, 0.5)λ</w:t>
            </w:r>
          </w:p>
        </w:tc>
      </w:tr>
      <w:tr w:rsidR="009925C1" w:rsidRPr="00735CE6" w14:paraId="11059346" w14:textId="77777777" w:rsidTr="00A91B4B">
        <w:trPr>
          <w:trHeight w:val="20"/>
          <w:jc w:val="center"/>
        </w:trPr>
        <w:tc>
          <w:tcPr>
            <w:tcW w:w="4106" w:type="dxa"/>
            <w:gridSpan w:val="2"/>
            <w:shd w:val="clear" w:color="auto" w:fill="auto"/>
            <w:tcMar>
              <w:top w:w="72" w:type="dxa"/>
              <w:left w:w="144" w:type="dxa"/>
              <w:bottom w:w="72" w:type="dxa"/>
              <w:right w:w="144" w:type="dxa"/>
            </w:tcMar>
          </w:tcPr>
          <w:p w14:paraId="11643442" w14:textId="77777777" w:rsidR="009925C1" w:rsidRPr="00AB3AF1" w:rsidRDefault="009925C1" w:rsidP="00EB0F75">
            <w:pPr>
              <w:pStyle w:val="TAL"/>
              <w:contextualSpacing/>
              <w:rPr>
                <w:sz w:val="22"/>
                <w:szCs w:val="22"/>
              </w:rPr>
            </w:pPr>
            <w:r w:rsidRPr="00AB3AF1">
              <w:rPr>
                <w:rFonts w:hint="eastAsia"/>
                <w:sz w:val="22"/>
                <w:szCs w:val="22"/>
              </w:rPr>
              <w:t xml:space="preserve">BS </w:t>
            </w:r>
            <w:r w:rsidRPr="00AB3AF1">
              <w:rPr>
                <w:sz w:val="22"/>
                <w:szCs w:val="22"/>
              </w:rPr>
              <w:t xml:space="preserve">Tx power </w:t>
            </w:r>
          </w:p>
        </w:tc>
        <w:tc>
          <w:tcPr>
            <w:tcW w:w="5519" w:type="dxa"/>
            <w:shd w:val="clear" w:color="auto" w:fill="auto"/>
            <w:tcMar>
              <w:top w:w="72" w:type="dxa"/>
              <w:left w:w="144" w:type="dxa"/>
              <w:bottom w:w="72" w:type="dxa"/>
              <w:right w:w="144" w:type="dxa"/>
            </w:tcMar>
          </w:tcPr>
          <w:p w14:paraId="3CD34B89" w14:textId="6462DA90" w:rsidR="009925C1" w:rsidRPr="00AB3AF1" w:rsidRDefault="009925C1" w:rsidP="009925C1">
            <w:pPr>
              <w:pStyle w:val="TAL"/>
              <w:rPr>
                <w:snapToGrid w:val="0"/>
                <w:sz w:val="22"/>
                <w:szCs w:val="22"/>
              </w:rPr>
            </w:pPr>
            <w:r w:rsidRPr="00AB3AF1">
              <w:rPr>
                <w:snapToGrid w:val="0"/>
                <w:sz w:val="22"/>
                <w:szCs w:val="22"/>
              </w:rPr>
              <w:t>41 dBm</w:t>
            </w:r>
          </w:p>
        </w:tc>
      </w:tr>
      <w:tr w:rsidR="009925C1" w:rsidRPr="00735CE6" w14:paraId="2F357261" w14:textId="77777777" w:rsidTr="00A91B4B">
        <w:trPr>
          <w:trHeight w:val="20"/>
          <w:jc w:val="center"/>
        </w:trPr>
        <w:tc>
          <w:tcPr>
            <w:tcW w:w="4106" w:type="dxa"/>
            <w:gridSpan w:val="2"/>
            <w:shd w:val="clear" w:color="auto" w:fill="auto"/>
            <w:tcMar>
              <w:top w:w="72" w:type="dxa"/>
              <w:left w:w="144" w:type="dxa"/>
              <w:bottom w:w="72" w:type="dxa"/>
              <w:right w:w="144" w:type="dxa"/>
            </w:tcMar>
          </w:tcPr>
          <w:p w14:paraId="1DEFA95E" w14:textId="77777777" w:rsidR="009925C1" w:rsidRPr="00AB3AF1" w:rsidRDefault="009925C1" w:rsidP="00EB0F75">
            <w:pPr>
              <w:pStyle w:val="TAL"/>
              <w:contextualSpacing/>
              <w:rPr>
                <w:sz w:val="22"/>
                <w:szCs w:val="22"/>
              </w:rPr>
            </w:pPr>
            <w:r w:rsidRPr="00AB3AF1">
              <w:rPr>
                <w:sz w:val="22"/>
                <w:szCs w:val="22"/>
              </w:rPr>
              <w:t xml:space="preserve">BS antenna height </w:t>
            </w:r>
          </w:p>
        </w:tc>
        <w:tc>
          <w:tcPr>
            <w:tcW w:w="5519" w:type="dxa"/>
            <w:shd w:val="clear" w:color="auto" w:fill="auto"/>
            <w:tcMar>
              <w:top w:w="72" w:type="dxa"/>
              <w:left w:w="144" w:type="dxa"/>
              <w:bottom w:w="72" w:type="dxa"/>
              <w:right w:w="144" w:type="dxa"/>
            </w:tcMar>
          </w:tcPr>
          <w:p w14:paraId="76477A8D" w14:textId="092541FB" w:rsidR="009925C1" w:rsidRPr="00AB3AF1" w:rsidRDefault="009925C1" w:rsidP="009925C1">
            <w:pPr>
              <w:pStyle w:val="TAL"/>
              <w:rPr>
                <w:snapToGrid w:val="0"/>
                <w:sz w:val="22"/>
                <w:szCs w:val="22"/>
              </w:rPr>
            </w:pPr>
            <w:r w:rsidRPr="00AB3AF1">
              <w:rPr>
                <w:snapToGrid w:val="0"/>
                <w:sz w:val="22"/>
                <w:szCs w:val="22"/>
              </w:rPr>
              <w:t xml:space="preserve">25 m </w:t>
            </w:r>
          </w:p>
        </w:tc>
      </w:tr>
      <w:tr w:rsidR="00447B7C" w:rsidRPr="00735CE6" w14:paraId="0356ABC9" w14:textId="77777777" w:rsidTr="00A91B4B">
        <w:trPr>
          <w:trHeight w:val="20"/>
          <w:jc w:val="center"/>
        </w:trPr>
        <w:tc>
          <w:tcPr>
            <w:tcW w:w="4106" w:type="dxa"/>
            <w:gridSpan w:val="2"/>
            <w:shd w:val="clear" w:color="auto" w:fill="auto"/>
            <w:tcMar>
              <w:top w:w="72" w:type="dxa"/>
              <w:left w:w="144" w:type="dxa"/>
              <w:bottom w:w="72" w:type="dxa"/>
              <w:right w:w="144" w:type="dxa"/>
            </w:tcMar>
          </w:tcPr>
          <w:p w14:paraId="3071B028" w14:textId="77777777" w:rsidR="00447B7C" w:rsidRPr="00AB3AF1" w:rsidRDefault="00447B7C" w:rsidP="00EB0F75">
            <w:pPr>
              <w:pStyle w:val="TAL"/>
              <w:contextualSpacing/>
              <w:rPr>
                <w:sz w:val="22"/>
                <w:szCs w:val="22"/>
              </w:rPr>
            </w:pPr>
            <w:r w:rsidRPr="00AB3AF1">
              <w:rPr>
                <w:sz w:val="22"/>
                <w:szCs w:val="22"/>
              </w:rPr>
              <w:t>UE antenna height &amp; gain</w:t>
            </w:r>
          </w:p>
        </w:tc>
        <w:tc>
          <w:tcPr>
            <w:tcW w:w="5519" w:type="dxa"/>
            <w:shd w:val="clear" w:color="auto" w:fill="auto"/>
            <w:tcMar>
              <w:top w:w="72" w:type="dxa"/>
              <w:left w:w="144" w:type="dxa"/>
              <w:bottom w:w="72" w:type="dxa"/>
              <w:right w:w="144" w:type="dxa"/>
            </w:tcMar>
          </w:tcPr>
          <w:p w14:paraId="147FBBDC" w14:textId="77777777" w:rsidR="00447B7C" w:rsidRPr="00AB3AF1" w:rsidRDefault="00447B7C" w:rsidP="00BD42CC">
            <w:pPr>
              <w:pStyle w:val="TAL"/>
              <w:rPr>
                <w:snapToGrid w:val="0"/>
                <w:sz w:val="22"/>
                <w:szCs w:val="22"/>
              </w:rPr>
            </w:pPr>
            <w:r w:rsidRPr="00AB3AF1">
              <w:rPr>
                <w:snapToGrid w:val="0"/>
                <w:sz w:val="22"/>
                <w:szCs w:val="22"/>
              </w:rPr>
              <w:t xml:space="preserve">Follow TR36.873 </w:t>
            </w:r>
          </w:p>
        </w:tc>
      </w:tr>
      <w:tr w:rsidR="00447B7C" w:rsidRPr="00735CE6" w14:paraId="16B89EA3" w14:textId="77777777" w:rsidTr="00A91B4B">
        <w:trPr>
          <w:trHeight w:val="20"/>
          <w:jc w:val="center"/>
        </w:trPr>
        <w:tc>
          <w:tcPr>
            <w:tcW w:w="4106" w:type="dxa"/>
            <w:gridSpan w:val="2"/>
            <w:shd w:val="clear" w:color="auto" w:fill="auto"/>
            <w:tcMar>
              <w:top w:w="72" w:type="dxa"/>
              <w:left w:w="144" w:type="dxa"/>
              <w:bottom w:w="72" w:type="dxa"/>
              <w:right w:w="144" w:type="dxa"/>
            </w:tcMar>
          </w:tcPr>
          <w:p w14:paraId="2F08EEB9" w14:textId="77777777" w:rsidR="00447B7C" w:rsidRPr="00AB3AF1" w:rsidRDefault="00447B7C" w:rsidP="00EB0F75">
            <w:pPr>
              <w:pStyle w:val="TAL"/>
              <w:contextualSpacing/>
              <w:rPr>
                <w:sz w:val="22"/>
                <w:szCs w:val="22"/>
              </w:rPr>
            </w:pPr>
            <w:r w:rsidRPr="00AB3AF1">
              <w:rPr>
                <w:sz w:val="22"/>
                <w:szCs w:val="22"/>
              </w:rPr>
              <w:t>UE receiver noise figure</w:t>
            </w:r>
          </w:p>
        </w:tc>
        <w:tc>
          <w:tcPr>
            <w:tcW w:w="5519" w:type="dxa"/>
            <w:shd w:val="clear" w:color="auto" w:fill="auto"/>
            <w:tcMar>
              <w:top w:w="72" w:type="dxa"/>
              <w:left w:w="144" w:type="dxa"/>
              <w:bottom w:w="72" w:type="dxa"/>
              <w:right w:w="144" w:type="dxa"/>
            </w:tcMar>
          </w:tcPr>
          <w:p w14:paraId="04BB0B99" w14:textId="77777777" w:rsidR="00447B7C" w:rsidRPr="00AB3AF1" w:rsidRDefault="00447B7C" w:rsidP="00BD42CC">
            <w:pPr>
              <w:pStyle w:val="TAL"/>
              <w:rPr>
                <w:snapToGrid w:val="0"/>
                <w:sz w:val="22"/>
                <w:szCs w:val="22"/>
              </w:rPr>
            </w:pPr>
            <w:r w:rsidRPr="00AB3AF1">
              <w:rPr>
                <w:snapToGrid w:val="0"/>
                <w:sz w:val="22"/>
                <w:szCs w:val="22"/>
              </w:rPr>
              <w:t>9 dB</w:t>
            </w:r>
          </w:p>
        </w:tc>
      </w:tr>
      <w:tr w:rsidR="00447B7C" w:rsidRPr="00735CE6" w14:paraId="6687200A" w14:textId="77777777" w:rsidTr="00A91B4B">
        <w:trPr>
          <w:trHeight w:val="20"/>
          <w:jc w:val="center"/>
        </w:trPr>
        <w:tc>
          <w:tcPr>
            <w:tcW w:w="4106" w:type="dxa"/>
            <w:gridSpan w:val="2"/>
            <w:shd w:val="clear" w:color="auto" w:fill="auto"/>
            <w:tcMar>
              <w:top w:w="72" w:type="dxa"/>
              <w:left w:w="144" w:type="dxa"/>
              <w:bottom w:w="72" w:type="dxa"/>
              <w:right w:w="144" w:type="dxa"/>
            </w:tcMar>
            <w:hideMark/>
          </w:tcPr>
          <w:p w14:paraId="43AA9394" w14:textId="77777777" w:rsidR="00447B7C" w:rsidRPr="00AB3AF1" w:rsidRDefault="00447B7C" w:rsidP="00EB0F75">
            <w:pPr>
              <w:pStyle w:val="TAL"/>
              <w:contextualSpacing/>
              <w:rPr>
                <w:sz w:val="22"/>
                <w:szCs w:val="22"/>
              </w:rPr>
            </w:pPr>
            <w:r w:rsidRPr="00AB3AF1">
              <w:rPr>
                <w:sz w:val="22"/>
                <w:szCs w:val="22"/>
              </w:rPr>
              <w:t xml:space="preserve">Modulation </w:t>
            </w:r>
          </w:p>
        </w:tc>
        <w:tc>
          <w:tcPr>
            <w:tcW w:w="5519" w:type="dxa"/>
            <w:shd w:val="clear" w:color="auto" w:fill="auto"/>
            <w:tcMar>
              <w:top w:w="72" w:type="dxa"/>
              <w:left w:w="144" w:type="dxa"/>
              <w:bottom w:w="72" w:type="dxa"/>
              <w:right w:w="144" w:type="dxa"/>
            </w:tcMar>
            <w:hideMark/>
          </w:tcPr>
          <w:p w14:paraId="01EC6FBC" w14:textId="77777777" w:rsidR="00447B7C" w:rsidRPr="00AB3AF1" w:rsidRDefault="00447B7C" w:rsidP="00BD42CC">
            <w:pPr>
              <w:pStyle w:val="TAL"/>
              <w:rPr>
                <w:sz w:val="22"/>
                <w:szCs w:val="22"/>
              </w:rPr>
            </w:pPr>
            <w:r w:rsidRPr="00AB3AF1">
              <w:rPr>
                <w:sz w:val="22"/>
                <w:szCs w:val="22"/>
              </w:rPr>
              <w:t xml:space="preserve">Up to 256 QAM </w:t>
            </w:r>
          </w:p>
        </w:tc>
      </w:tr>
      <w:tr w:rsidR="00447B7C" w:rsidRPr="00735CE6" w14:paraId="4B411688" w14:textId="77777777" w:rsidTr="00A91B4B">
        <w:trPr>
          <w:trHeight w:val="20"/>
          <w:jc w:val="center"/>
        </w:trPr>
        <w:tc>
          <w:tcPr>
            <w:tcW w:w="1838" w:type="dxa"/>
            <w:vMerge w:val="restart"/>
            <w:shd w:val="clear" w:color="auto" w:fill="auto"/>
            <w:tcMar>
              <w:top w:w="72" w:type="dxa"/>
              <w:left w:w="144" w:type="dxa"/>
              <w:bottom w:w="72" w:type="dxa"/>
              <w:right w:w="144" w:type="dxa"/>
            </w:tcMar>
            <w:vAlign w:val="center"/>
            <w:hideMark/>
          </w:tcPr>
          <w:p w14:paraId="68E507EF" w14:textId="77777777" w:rsidR="00447B7C" w:rsidRPr="00AB3AF1" w:rsidRDefault="00447B7C" w:rsidP="00EB0F75">
            <w:pPr>
              <w:pStyle w:val="TAL"/>
              <w:contextualSpacing/>
              <w:rPr>
                <w:sz w:val="22"/>
                <w:szCs w:val="22"/>
              </w:rPr>
            </w:pPr>
            <w:r w:rsidRPr="00AB3AF1">
              <w:rPr>
                <w:sz w:val="22"/>
                <w:szCs w:val="22"/>
              </w:rPr>
              <w:t>Numerology</w:t>
            </w:r>
          </w:p>
        </w:tc>
        <w:tc>
          <w:tcPr>
            <w:tcW w:w="2268" w:type="dxa"/>
            <w:shd w:val="clear" w:color="auto" w:fill="auto"/>
          </w:tcPr>
          <w:p w14:paraId="356E46AC" w14:textId="77777777" w:rsidR="00447B7C" w:rsidRPr="00AB3AF1" w:rsidRDefault="00447B7C" w:rsidP="00EB0F75">
            <w:pPr>
              <w:pStyle w:val="TAL"/>
              <w:ind w:left="134"/>
              <w:contextualSpacing/>
              <w:rPr>
                <w:sz w:val="22"/>
                <w:szCs w:val="22"/>
              </w:rPr>
            </w:pPr>
            <w:r w:rsidRPr="00AB3AF1">
              <w:rPr>
                <w:sz w:val="22"/>
                <w:szCs w:val="22"/>
              </w:rPr>
              <w:t xml:space="preserve">Slot/non-slot </w:t>
            </w:r>
          </w:p>
        </w:tc>
        <w:tc>
          <w:tcPr>
            <w:tcW w:w="5519" w:type="dxa"/>
            <w:shd w:val="clear" w:color="auto" w:fill="auto"/>
            <w:tcMar>
              <w:top w:w="72" w:type="dxa"/>
              <w:left w:w="144" w:type="dxa"/>
              <w:bottom w:w="72" w:type="dxa"/>
              <w:right w:w="144" w:type="dxa"/>
            </w:tcMar>
            <w:hideMark/>
          </w:tcPr>
          <w:p w14:paraId="629A0F12" w14:textId="77777777" w:rsidR="00447B7C" w:rsidRPr="00AB3AF1" w:rsidRDefault="00447B7C" w:rsidP="00BD42CC">
            <w:pPr>
              <w:pStyle w:val="TAL"/>
              <w:rPr>
                <w:sz w:val="22"/>
                <w:szCs w:val="22"/>
                <w:lang w:eastAsia="zh-CN"/>
              </w:rPr>
            </w:pPr>
            <w:r w:rsidRPr="00AB3AF1">
              <w:rPr>
                <w:bCs/>
                <w:sz w:val="22"/>
                <w:szCs w:val="22"/>
              </w:rPr>
              <w:t xml:space="preserve">14 </w:t>
            </w:r>
            <w:r w:rsidRPr="00AB3AF1">
              <w:rPr>
                <w:bCs/>
                <w:sz w:val="22"/>
                <w:szCs w:val="22"/>
                <w:lang w:eastAsia="zh-CN"/>
              </w:rPr>
              <w:t xml:space="preserve">OFDM symbols per </w:t>
            </w:r>
            <w:r w:rsidRPr="00AB3AF1">
              <w:rPr>
                <w:bCs/>
                <w:sz w:val="22"/>
                <w:szCs w:val="22"/>
              </w:rPr>
              <w:t>slot</w:t>
            </w:r>
          </w:p>
        </w:tc>
      </w:tr>
      <w:tr w:rsidR="00447B7C" w:rsidRPr="00735CE6" w14:paraId="6BE8C8FB" w14:textId="77777777" w:rsidTr="00A91B4B">
        <w:trPr>
          <w:trHeight w:val="20"/>
          <w:jc w:val="center"/>
        </w:trPr>
        <w:tc>
          <w:tcPr>
            <w:tcW w:w="1838" w:type="dxa"/>
            <w:vMerge/>
            <w:shd w:val="clear" w:color="auto" w:fill="auto"/>
            <w:tcMar>
              <w:top w:w="72" w:type="dxa"/>
              <w:left w:w="144" w:type="dxa"/>
              <w:bottom w:w="72" w:type="dxa"/>
              <w:right w:w="144" w:type="dxa"/>
            </w:tcMar>
            <w:hideMark/>
          </w:tcPr>
          <w:p w14:paraId="1B0A35F3" w14:textId="77777777" w:rsidR="00447B7C" w:rsidRPr="00AB3AF1" w:rsidRDefault="00447B7C" w:rsidP="00EB0F75">
            <w:pPr>
              <w:pStyle w:val="TAL"/>
              <w:contextualSpacing/>
              <w:rPr>
                <w:sz w:val="22"/>
                <w:szCs w:val="22"/>
              </w:rPr>
            </w:pPr>
          </w:p>
        </w:tc>
        <w:tc>
          <w:tcPr>
            <w:tcW w:w="2268" w:type="dxa"/>
            <w:shd w:val="clear" w:color="auto" w:fill="auto"/>
          </w:tcPr>
          <w:p w14:paraId="71C47D3F" w14:textId="77777777" w:rsidR="00447B7C" w:rsidRPr="00AB3AF1" w:rsidRDefault="00447B7C" w:rsidP="00EB0F75">
            <w:pPr>
              <w:pStyle w:val="TAL"/>
              <w:ind w:left="134"/>
              <w:contextualSpacing/>
              <w:rPr>
                <w:sz w:val="22"/>
                <w:szCs w:val="22"/>
              </w:rPr>
            </w:pPr>
            <w:r w:rsidRPr="00AB3AF1">
              <w:rPr>
                <w:sz w:val="22"/>
                <w:szCs w:val="22"/>
              </w:rPr>
              <w:t xml:space="preserve">SCS </w:t>
            </w:r>
          </w:p>
        </w:tc>
        <w:tc>
          <w:tcPr>
            <w:tcW w:w="5519" w:type="dxa"/>
            <w:shd w:val="clear" w:color="auto" w:fill="auto"/>
            <w:tcMar>
              <w:top w:w="72" w:type="dxa"/>
              <w:left w:w="144" w:type="dxa"/>
              <w:bottom w:w="72" w:type="dxa"/>
              <w:right w:w="144" w:type="dxa"/>
            </w:tcMar>
            <w:hideMark/>
          </w:tcPr>
          <w:p w14:paraId="1A05CF27" w14:textId="77777777" w:rsidR="00447B7C" w:rsidRPr="00AB3AF1" w:rsidRDefault="00447B7C" w:rsidP="00BD42CC">
            <w:pPr>
              <w:pStyle w:val="TAL"/>
              <w:rPr>
                <w:bCs/>
                <w:sz w:val="22"/>
                <w:szCs w:val="22"/>
                <w:lang w:eastAsia="zh-CN"/>
              </w:rPr>
            </w:pPr>
            <w:r w:rsidRPr="00AB3AF1">
              <w:rPr>
                <w:bCs/>
                <w:sz w:val="22"/>
                <w:szCs w:val="22"/>
              </w:rPr>
              <w:t>15 kHz</w:t>
            </w:r>
            <w:r w:rsidRPr="00AB3AF1">
              <w:rPr>
                <w:bCs/>
                <w:sz w:val="22"/>
                <w:szCs w:val="22"/>
                <w:lang w:eastAsia="zh-CN"/>
              </w:rPr>
              <w:t xml:space="preserve"> </w:t>
            </w:r>
          </w:p>
        </w:tc>
      </w:tr>
      <w:tr w:rsidR="00447B7C" w:rsidRPr="00735CE6" w14:paraId="6BCC18CD" w14:textId="77777777" w:rsidTr="00A91B4B">
        <w:trPr>
          <w:trHeight w:val="20"/>
          <w:jc w:val="center"/>
        </w:trPr>
        <w:tc>
          <w:tcPr>
            <w:tcW w:w="4106" w:type="dxa"/>
            <w:gridSpan w:val="2"/>
            <w:shd w:val="clear" w:color="auto" w:fill="auto"/>
            <w:tcMar>
              <w:top w:w="72" w:type="dxa"/>
              <w:left w:w="144" w:type="dxa"/>
              <w:bottom w:w="72" w:type="dxa"/>
              <w:right w:w="144" w:type="dxa"/>
            </w:tcMar>
            <w:hideMark/>
          </w:tcPr>
          <w:p w14:paraId="5C733FC4" w14:textId="77777777" w:rsidR="00447B7C" w:rsidRPr="00AB3AF1" w:rsidRDefault="00447B7C" w:rsidP="00EB0F75">
            <w:pPr>
              <w:pStyle w:val="TAL"/>
              <w:contextualSpacing/>
              <w:rPr>
                <w:sz w:val="22"/>
                <w:szCs w:val="22"/>
              </w:rPr>
            </w:pPr>
            <w:r w:rsidRPr="00AB3AF1">
              <w:rPr>
                <w:sz w:val="22"/>
                <w:szCs w:val="22"/>
              </w:rPr>
              <w:t xml:space="preserve">Simulation bandwidth </w:t>
            </w:r>
          </w:p>
        </w:tc>
        <w:tc>
          <w:tcPr>
            <w:tcW w:w="5519" w:type="dxa"/>
            <w:shd w:val="clear" w:color="auto" w:fill="auto"/>
            <w:tcMar>
              <w:top w:w="72" w:type="dxa"/>
              <w:left w:w="144" w:type="dxa"/>
              <w:bottom w:w="72" w:type="dxa"/>
              <w:right w:w="144" w:type="dxa"/>
            </w:tcMar>
            <w:hideMark/>
          </w:tcPr>
          <w:p w14:paraId="4C622256" w14:textId="77777777" w:rsidR="00447B7C" w:rsidRPr="00AB3AF1" w:rsidRDefault="00447B7C" w:rsidP="00BD42CC">
            <w:pPr>
              <w:pStyle w:val="TAL"/>
              <w:rPr>
                <w:snapToGrid w:val="0"/>
                <w:sz w:val="22"/>
                <w:szCs w:val="22"/>
              </w:rPr>
            </w:pPr>
            <w:r w:rsidRPr="00AB3AF1">
              <w:rPr>
                <w:snapToGrid w:val="0"/>
                <w:sz w:val="22"/>
                <w:szCs w:val="22"/>
              </w:rPr>
              <w:t>10 MHz</w:t>
            </w:r>
          </w:p>
        </w:tc>
      </w:tr>
      <w:tr w:rsidR="00447B7C" w:rsidRPr="00735CE6" w14:paraId="315F2B8C" w14:textId="77777777" w:rsidTr="00A91B4B">
        <w:trPr>
          <w:trHeight w:val="20"/>
          <w:jc w:val="center"/>
        </w:trPr>
        <w:tc>
          <w:tcPr>
            <w:tcW w:w="4106" w:type="dxa"/>
            <w:gridSpan w:val="2"/>
            <w:shd w:val="clear" w:color="auto" w:fill="auto"/>
            <w:tcMar>
              <w:top w:w="72" w:type="dxa"/>
              <w:left w:w="144" w:type="dxa"/>
              <w:bottom w:w="72" w:type="dxa"/>
              <w:right w:w="144" w:type="dxa"/>
            </w:tcMar>
            <w:hideMark/>
          </w:tcPr>
          <w:p w14:paraId="0FE06F54" w14:textId="77777777" w:rsidR="00447B7C" w:rsidRPr="00AB3AF1" w:rsidRDefault="00447B7C" w:rsidP="00EB0F75">
            <w:pPr>
              <w:pStyle w:val="TAL"/>
              <w:contextualSpacing/>
              <w:rPr>
                <w:sz w:val="22"/>
                <w:szCs w:val="22"/>
              </w:rPr>
            </w:pPr>
            <w:r w:rsidRPr="00AB3AF1">
              <w:rPr>
                <w:sz w:val="22"/>
                <w:szCs w:val="22"/>
              </w:rPr>
              <w:t xml:space="preserve">Frame structure </w:t>
            </w:r>
          </w:p>
        </w:tc>
        <w:tc>
          <w:tcPr>
            <w:tcW w:w="5519" w:type="dxa"/>
            <w:shd w:val="clear" w:color="auto" w:fill="auto"/>
            <w:tcMar>
              <w:top w:w="72" w:type="dxa"/>
              <w:left w:w="144" w:type="dxa"/>
              <w:bottom w:w="72" w:type="dxa"/>
              <w:right w:w="144" w:type="dxa"/>
            </w:tcMar>
            <w:hideMark/>
          </w:tcPr>
          <w:p w14:paraId="301BB0EC" w14:textId="77777777" w:rsidR="00447B7C" w:rsidRPr="00AB3AF1" w:rsidRDefault="00447B7C" w:rsidP="00BD42CC">
            <w:pPr>
              <w:pStyle w:val="TAL"/>
              <w:rPr>
                <w:sz w:val="22"/>
                <w:szCs w:val="22"/>
                <w:lang w:eastAsia="zh-CN"/>
              </w:rPr>
            </w:pPr>
            <w:r w:rsidRPr="00AB3AF1">
              <w:rPr>
                <w:sz w:val="22"/>
                <w:szCs w:val="22"/>
              </w:rPr>
              <w:t>Slot Format 0 (all downlink) for all slots</w:t>
            </w:r>
          </w:p>
        </w:tc>
      </w:tr>
      <w:tr w:rsidR="001B523A" w:rsidRPr="00735CE6" w14:paraId="4490304D" w14:textId="77777777" w:rsidTr="00A91B4B">
        <w:trPr>
          <w:trHeight w:val="20"/>
          <w:jc w:val="center"/>
        </w:trPr>
        <w:tc>
          <w:tcPr>
            <w:tcW w:w="4106" w:type="dxa"/>
            <w:gridSpan w:val="2"/>
            <w:shd w:val="clear" w:color="auto" w:fill="auto"/>
            <w:tcMar>
              <w:top w:w="72" w:type="dxa"/>
              <w:left w:w="144" w:type="dxa"/>
              <w:bottom w:w="72" w:type="dxa"/>
              <w:right w:w="144" w:type="dxa"/>
            </w:tcMar>
          </w:tcPr>
          <w:p w14:paraId="67B220B7" w14:textId="76BDFD99" w:rsidR="001B523A" w:rsidRPr="00AB3AF1" w:rsidRDefault="001B523A" w:rsidP="00EB0F75">
            <w:pPr>
              <w:pStyle w:val="TAL"/>
              <w:contextualSpacing/>
              <w:rPr>
                <w:sz w:val="22"/>
                <w:szCs w:val="22"/>
              </w:rPr>
            </w:pPr>
            <w:r w:rsidRPr="00AB3AF1">
              <w:rPr>
                <w:rFonts w:hint="eastAsia"/>
                <w:sz w:val="22"/>
                <w:szCs w:val="22"/>
              </w:rPr>
              <w:t>M</w:t>
            </w:r>
            <w:r w:rsidRPr="00AB3AF1">
              <w:rPr>
                <w:sz w:val="22"/>
                <w:szCs w:val="22"/>
              </w:rPr>
              <w:t>IMO scheme</w:t>
            </w:r>
          </w:p>
        </w:tc>
        <w:tc>
          <w:tcPr>
            <w:tcW w:w="5519" w:type="dxa"/>
            <w:shd w:val="clear" w:color="auto" w:fill="auto"/>
            <w:tcMar>
              <w:top w:w="72" w:type="dxa"/>
              <w:left w:w="144" w:type="dxa"/>
              <w:bottom w:w="72" w:type="dxa"/>
              <w:right w:w="144" w:type="dxa"/>
            </w:tcMar>
          </w:tcPr>
          <w:p w14:paraId="379E0770" w14:textId="525E9268" w:rsidR="001B523A" w:rsidRPr="00AB3AF1" w:rsidRDefault="001B523A" w:rsidP="00BD42CC">
            <w:pPr>
              <w:pStyle w:val="TAL"/>
              <w:rPr>
                <w:sz w:val="22"/>
                <w:szCs w:val="22"/>
              </w:rPr>
            </w:pPr>
            <w:r w:rsidRPr="00AB3AF1">
              <w:rPr>
                <w:rFonts w:hint="eastAsia"/>
                <w:sz w:val="22"/>
                <w:szCs w:val="22"/>
              </w:rPr>
              <w:t>S</w:t>
            </w:r>
            <w:r w:rsidRPr="00AB3AF1">
              <w:rPr>
                <w:sz w:val="22"/>
                <w:szCs w:val="22"/>
              </w:rPr>
              <w:t>U/MU MIMO with rank adaptation</w:t>
            </w:r>
          </w:p>
        </w:tc>
      </w:tr>
      <w:tr w:rsidR="006E45D9" w:rsidRPr="00735CE6" w14:paraId="36B18A53" w14:textId="77777777" w:rsidTr="00A91B4B">
        <w:trPr>
          <w:trHeight w:val="20"/>
          <w:jc w:val="center"/>
        </w:trPr>
        <w:tc>
          <w:tcPr>
            <w:tcW w:w="4106" w:type="dxa"/>
            <w:gridSpan w:val="2"/>
            <w:shd w:val="clear" w:color="auto" w:fill="auto"/>
            <w:tcMar>
              <w:top w:w="72" w:type="dxa"/>
              <w:left w:w="144" w:type="dxa"/>
              <w:bottom w:w="72" w:type="dxa"/>
              <w:right w:w="144" w:type="dxa"/>
            </w:tcMar>
          </w:tcPr>
          <w:p w14:paraId="67646AF3" w14:textId="10E8DAC4" w:rsidR="006E45D9" w:rsidRPr="00AB3AF1" w:rsidRDefault="006E45D9" w:rsidP="00EB0F75">
            <w:pPr>
              <w:pStyle w:val="TAL"/>
              <w:contextualSpacing/>
              <w:rPr>
                <w:sz w:val="22"/>
                <w:szCs w:val="22"/>
              </w:rPr>
            </w:pPr>
            <w:r w:rsidRPr="00AB3AF1">
              <w:rPr>
                <w:rFonts w:hint="eastAsia"/>
                <w:sz w:val="22"/>
                <w:szCs w:val="22"/>
              </w:rPr>
              <w:t>M</w:t>
            </w:r>
            <w:r w:rsidRPr="00AB3AF1">
              <w:rPr>
                <w:sz w:val="22"/>
                <w:szCs w:val="22"/>
              </w:rPr>
              <w:t>IMO layers</w:t>
            </w:r>
          </w:p>
        </w:tc>
        <w:tc>
          <w:tcPr>
            <w:tcW w:w="5519" w:type="dxa"/>
            <w:shd w:val="clear" w:color="auto" w:fill="auto"/>
            <w:tcMar>
              <w:top w:w="72" w:type="dxa"/>
              <w:left w:w="144" w:type="dxa"/>
              <w:bottom w:w="72" w:type="dxa"/>
              <w:right w:w="144" w:type="dxa"/>
            </w:tcMar>
          </w:tcPr>
          <w:p w14:paraId="1267E464" w14:textId="6675F848" w:rsidR="006E45D9" w:rsidRPr="00AB3AF1" w:rsidRDefault="006E45D9" w:rsidP="00BD42CC">
            <w:pPr>
              <w:pStyle w:val="TAL"/>
              <w:rPr>
                <w:sz w:val="22"/>
                <w:szCs w:val="22"/>
              </w:rPr>
            </w:pPr>
            <w:r w:rsidRPr="00AB3AF1">
              <w:rPr>
                <w:rFonts w:hint="eastAsia"/>
                <w:sz w:val="22"/>
                <w:szCs w:val="22"/>
              </w:rPr>
              <w:t>M</w:t>
            </w:r>
            <w:r w:rsidRPr="00AB3AF1">
              <w:rPr>
                <w:sz w:val="22"/>
                <w:szCs w:val="22"/>
              </w:rPr>
              <w:t>aximum MU layers 8</w:t>
            </w:r>
          </w:p>
        </w:tc>
      </w:tr>
      <w:tr w:rsidR="00447B7C" w:rsidRPr="00735CE6" w14:paraId="54E97438" w14:textId="77777777" w:rsidTr="00A91B4B">
        <w:trPr>
          <w:trHeight w:val="20"/>
          <w:jc w:val="center"/>
        </w:trPr>
        <w:tc>
          <w:tcPr>
            <w:tcW w:w="4106" w:type="dxa"/>
            <w:gridSpan w:val="2"/>
            <w:shd w:val="clear" w:color="auto" w:fill="auto"/>
            <w:vAlign w:val="center"/>
          </w:tcPr>
          <w:p w14:paraId="2B165D39" w14:textId="77777777" w:rsidR="00447B7C" w:rsidRPr="00AB3AF1" w:rsidRDefault="00447B7C" w:rsidP="00BD42CC">
            <w:pPr>
              <w:pStyle w:val="TAL"/>
              <w:ind w:left="172"/>
              <w:rPr>
                <w:sz w:val="22"/>
                <w:szCs w:val="22"/>
              </w:rPr>
            </w:pPr>
            <w:r w:rsidRPr="00AB3AF1">
              <w:rPr>
                <w:sz w:val="22"/>
                <w:szCs w:val="22"/>
              </w:rPr>
              <w:t>CSI-RS periodicity</w:t>
            </w:r>
          </w:p>
        </w:tc>
        <w:tc>
          <w:tcPr>
            <w:tcW w:w="5519" w:type="dxa"/>
            <w:shd w:val="clear" w:color="auto" w:fill="auto"/>
            <w:tcMar>
              <w:top w:w="72" w:type="dxa"/>
              <w:left w:w="144" w:type="dxa"/>
              <w:bottom w:w="72" w:type="dxa"/>
              <w:right w:w="144" w:type="dxa"/>
            </w:tcMar>
          </w:tcPr>
          <w:p w14:paraId="14031280" w14:textId="4949787F" w:rsidR="00447B7C" w:rsidRPr="00AB3AF1" w:rsidRDefault="001B523A" w:rsidP="00BD42CC">
            <w:pPr>
              <w:pStyle w:val="TAL"/>
              <w:rPr>
                <w:sz w:val="22"/>
                <w:szCs w:val="22"/>
              </w:rPr>
            </w:pPr>
            <w:r w:rsidRPr="00AB3AF1">
              <w:rPr>
                <w:sz w:val="22"/>
                <w:szCs w:val="22"/>
              </w:rPr>
              <w:t>As shown in the tables</w:t>
            </w:r>
          </w:p>
        </w:tc>
      </w:tr>
      <w:tr w:rsidR="00447B7C" w:rsidRPr="00735CE6" w14:paraId="22B39664" w14:textId="77777777" w:rsidTr="00A91B4B">
        <w:trPr>
          <w:trHeight w:val="20"/>
          <w:jc w:val="center"/>
        </w:trPr>
        <w:tc>
          <w:tcPr>
            <w:tcW w:w="4106" w:type="dxa"/>
            <w:gridSpan w:val="2"/>
            <w:shd w:val="clear" w:color="auto" w:fill="auto"/>
            <w:vAlign w:val="center"/>
            <w:hideMark/>
          </w:tcPr>
          <w:p w14:paraId="1B1C5945" w14:textId="77777777" w:rsidR="00447B7C" w:rsidRPr="00AB3AF1" w:rsidRDefault="00447B7C" w:rsidP="00BD42CC">
            <w:pPr>
              <w:pStyle w:val="TAL"/>
              <w:ind w:left="172"/>
              <w:rPr>
                <w:sz w:val="22"/>
                <w:szCs w:val="22"/>
              </w:rPr>
            </w:pPr>
            <w:r w:rsidRPr="00AB3AF1">
              <w:rPr>
                <w:sz w:val="22"/>
                <w:szCs w:val="22"/>
              </w:rPr>
              <w:t xml:space="preserve">CSI feedback </w:t>
            </w:r>
          </w:p>
        </w:tc>
        <w:tc>
          <w:tcPr>
            <w:tcW w:w="5519" w:type="dxa"/>
            <w:shd w:val="clear" w:color="auto" w:fill="auto"/>
            <w:tcMar>
              <w:top w:w="72" w:type="dxa"/>
              <w:left w:w="144" w:type="dxa"/>
              <w:bottom w:w="72" w:type="dxa"/>
              <w:right w:w="144" w:type="dxa"/>
            </w:tcMar>
            <w:hideMark/>
          </w:tcPr>
          <w:p w14:paraId="29996623" w14:textId="35790066" w:rsidR="00447B7C" w:rsidRPr="00AB3AF1" w:rsidRDefault="00447B7C" w:rsidP="00BD42CC">
            <w:pPr>
              <w:pStyle w:val="TAL"/>
              <w:rPr>
                <w:sz w:val="22"/>
                <w:szCs w:val="22"/>
              </w:rPr>
            </w:pPr>
            <w:r w:rsidRPr="00AB3AF1">
              <w:rPr>
                <w:sz w:val="22"/>
                <w:szCs w:val="22"/>
              </w:rPr>
              <w:t>CSI feedback periodicity:  5 slots (baseline)</w:t>
            </w:r>
          </w:p>
          <w:p w14:paraId="7CF01DC9" w14:textId="7E112596" w:rsidR="00447B7C" w:rsidRPr="00AB3AF1" w:rsidRDefault="00447B7C" w:rsidP="00BD42CC">
            <w:pPr>
              <w:pStyle w:val="TAL"/>
              <w:rPr>
                <w:sz w:val="22"/>
                <w:szCs w:val="22"/>
              </w:rPr>
            </w:pPr>
            <w:r w:rsidRPr="00AB3AF1">
              <w:rPr>
                <w:sz w:val="22"/>
                <w:szCs w:val="22"/>
              </w:rPr>
              <w:t xml:space="preserve">Scheduling delay: 4 </w:t>
            </w:r>
            <w:proofErr w:type="spellStart"/>
            <w:r w:rsidRPr="00AB3AF1">
              <w:rPr>
                <w:sz w:val="22"/>
                <w:szCs w:val="22"/>
              </w:rPr>
              <w:t>ms</w:t>
            </w:r>
            <w:proofErr w:type="spellEnd"/>
            <w:r w:rsidRPr="00AB3AF1">
              <w:rPr>
                <w:sz w:val="22"/>
                <w:szCs w:val="22"/>
              </w:rPr>
              <w:t xml:space="preserve"> (baseline)</w:t>
            </w:r>
          </w:p>
        </w:tc>
      </w:tr>
      <w:tr w:rsidR="00447B7C" w:rsidRPr="00735CE6" w14:paraId="0F6AE659" w14:textId="77777777" w:rsidTr="00A91B4B">
        <w:trPr>
          <w:trHeight w:val="20"/>
          <w:jc w:val="center"/>
        </w:trPr>
        <w:tc>
          <w:tcPr>
            <w:tcW w:w="4106" w:type="dxa"/>
            <w:gridSpan w:val="2"/>
            <w:shd w:val="clear" w:color="auto" w:fill="auto"/>
          </w:tcPr>
          <w:p w14:paraId="5E9D433B" w14:textId="77777777" w:rsidR="00447B7C" w:rsidRPr="00AB3AF1" w:rsidRDefault="00447B7C" w:rsidP="00BD42CC">
            <w:pPr>
              <w:pStyle w:val="TAL"/>
              <w:ind w:left="172"/>
              <w:rPr>
                <w:sz w:val="22"/>
                <w:szCs w:val="22"/>
              </w:rPr>
            </w:pPr>
            <w:r w:rsidRPr="00AB3AF1">
              <w:rPr>
                <w:rFonts w:hint="eastAsia"/>
                <w:sz w:val="22"/>
                <w:szCs w:val="22"/>
              </w:rPr>
              <w:t>Traffic model</w:t>
            </w:r>
          </w:p>
        </w:tc>
        <w:tc>
          <w:tcPr>
            <w:tcW w:w="5519" w:type="dxa"/>
            <w:shd w:val="clear" w:color="auto" w:fill="auto"/>
            <w:tcMar>
              <w:top w:w="72" w:type="dxa"/>
              <w:left w:w="144" w:type="dxa"/>
              <w:bottom w:w="72" w:type="dxa"/>
              <w:right w:w="144" w:type="dxa"/>
            </w:tcMar>
          </w:tcPr>
          <w:p w14:paraId="52292485" w14:textId="77777777" w:rsidR="00447B7C" w:rsidRPr="00AB3AF1" w:rsidRDefault="00447B7C" w:rsidP="00BD42CC">
            <w:pPr>
              <w:pStyle w:val="TAL"/>
              <w:rPr>
                <w:sz w:val="22"/>
                <w:szCs w:val="22"/>
              </w:rPr>
            </w:pPr>
            <w:r w:rsidRPr="00AB3AF1">
              <w:rPr>
                <w:sz w:val="22"/>
                <w:szCs w:val="22"/>
              </w:rPr>
              <w:t>FTP model 1 with packet size 0.5 Mbytes</w:t>
            </w:r>
          </w:p>
        </w:tc>
      </w:tr>
      <w:tr w:rsidR="00447B7C" w:rsidRPr="00735CE6" w14:paraId="34C563F5" w14:textId="77777777" w:rsidTr="00A91B4B">
        <w:trPr>
          <w:trHeight w:val="20"/>
          <w:jc w:val="center"/>
        </w:trPr>
        <w:tc>
          <w:tcPr>
            <w:tcW w:w="4106" w:type="dxa"/>
            <w:gridSpan w:val="2"/>
            <w:shd w:val="clear" w:color="auto" w:fill="auto"/>
          </w:tcPr>
          <w:p w14:paraId="1313AA9E" w14:textId="77777777" w:rsidR="00447B7C" w:rsidRPr="00AB3AF1" w:rsidRDefault="00447B7C" w:rsidP="00BD42CC">
            <w:pPr>
              <w:pStyle w:val="TAL"/>
              <w:ind w:left="172"/>
              <w:rPr>
                <w:sz w:val="22"/>
                <w:szCs w:val="22"/>
              </w:rPr>
            </w:pPr>
            <w:r w:rsidRPr="00AB3AF1">
              <w:rPr>
                <w:sz w:val="22"/>
                <w:szCs w:val="22"/>
              </w:rPr>
              <w:t>Traffic load (Resource utilization)</w:t>
            </w:r>
          </w:p>
        </w:tc>
        <w:tc>
          <w:tcPr>
            <w:tcW w:w="5519" w:type="dxa"/>
            <w:shd w:val="clear" w:color="auto" w:fill="auto"/>
            <w:tcMar>
              <w:top w:w="72" w:type="dxa"/>
              <w:left w:w="144" w:type="dxa"/>
              <w:bottom w:w="72" w:type="dxa"/>
              <w:right w:w="144" w:type="dxa"/>
            </w:tcMar>
          </w:tcPr>
          <w:p w14:paraId="74853168" w14:textId="77777777" w:rsidR="00447B7C" w:rsidRPr="00AB3AF1" w:rsidRDefault="00447B7C" w:rsidP="00BD42CC">
            <w:pPr>
              <w:pStyle w:val="TAL"/>
              <w:rPr>
                <w:sz w:val="22"/>
                <w:szCs w:val="22"/>
              </w:rPr>
            </w:pPr>
            <w:r w:rsidRPr="00AB3AF1">
              <w:rPr>
                <w:sz w:val="22"/>
                <w:szCs w:val="22"/>
              </w:rPr>
              <w:t>70%</w:t>
            </w:r>
          </w:p>
        </w:tc>
      </w:tr>
      <w:tr w:rsidR="00D35D73" w:rsidRPr="00735CE6" w14:paraId="73F8723A" w14:textId="77777777" w:rsidTr="00A91B4B">
        <w:trPr>
          <w:trHeight w:val="20"/>
          <w:jc w:val="center"/>
        </w:trPr>
        <w:tc>
          <w:tcPr>
            <w:tcW w:w="4106" w:type="dxa"/>
            <w:gridSpan w:val="2"/>
            <w:shd w:val="clear" w:color="auto" w:fill="auto"/>
          </w:tcPr>
          <w:p w14:paraId="13988D8A" w14:textId="77777777" w:rsidR="00D35D73" w:rsidRPr="00AB3AF1" w:rsidRDefault="00D35D73" w:rsidP="00BD42CC">
            <w:pPr>
              <w:pStyle w:val="TAL"/>
              <w:ind w:left="172"/>
              <w:rPr>
                <w:sz w:val="22"/>
                <w:szCs w:val="22"/>
              </w:rPr>
            </w:pPr>
            <w:r w:rsidRPr="00AB3AF1">
              <w:rPr>
                <w:sz w:val="22"/>
                <w:szCs w:val="22"/>
              </w:rPr>
              <w:t>UE distribution</w:t>
            </w:r>
          </w:p>
        </w:tc>
        <w:tc>
          <w:tcPr>
            <w:tcW w:w="5519" w:type="dxa"/>
            <w:shd w:val="clear" w:color="auto" w:fill="auto"/>
            <w:tcMar>
              <w:top w:w="72" w:type="dxa"/>
              <w:left w:w="144" w:type="dxa"/>
              <w:bottom w:w="72" w:type="dxa"/>
              <w:right w:w="144" w:type="dxa"/>
            </w:tcMar>
          </w:tcPr>
          <w:p w14:paraId="23F11D29" w14:textId="273F2BD0" w:rsidR="00D35D73" w:rsidRPr="00AB3AF1" w:rsidRDefault="00D35D73" w:rsidP="00D35D73">
            <w:pPr>
              <w:pStyle w:val="TAL"/>
              <w:rPr>
                <w:sz w:val="22"/>
                <w:szCs w:val="22"/>
              </w:rPr>
            </w:pPr>
            <w:r w:rsidRPr="00AB3AF1">
              <w:rPr>
                <w:sz w:val="22"/>
                <w:szCs w:val="22"/>
              </w:rPr>
              <w:t>100% outdoor</w:t>
            </w:r>
          </w:p>
        </w:tc>
      </w:tr>
      <w:tr w:rsidR="00447B7C" w:rsidRPr="00735CE6" w14:paraId="417BB7F3" w14:textId="77777777" w:rsidTr="00A91B4B">
        <w:trPr>
          <w:trHeight w:val="20"/>
          <w:jc w:val="center"/>
        </w:trPr>
        <w:tc>
          <w:tcPr>
            <w:tcW w:w="4106" w:type="dxa"/>
            <w:gridSpan w:val="2"/>
            <w:shd w:val="clear" w:color="auto" w:fill="auto"/>
          </w:tcPr>
          <w:p w14:paraId="1D430E16" w14:textId="77777777" w:rsidR="00447B7C" w:rsidRPr="00AB3AF1" w:rsidRDefault="00447B7C" w:rsidP="00BD42CC">
            <w:pPr>
              <w:pStyle w:val="TAL"/>
              <w:ind w:left="172"/>
              <w:rPr>
                <w:sz w:val="22"/>
                <w:szCs w:val="22"/>
              </w:rPr>
            </w:pPr>
            <w:r w:rsidRPr="00AB3AF1">
              <w:rPr>
                <w:sz w:val="22"/>
                <w:szCs w:val="22"/>
              </w:rPr>
              <w:t>UE receiver</w:t>
            </w:r>
          </w:p>
        </w:tc>
        <w:tc>
          <w:tcPr>
            <w:tcW w:w="5519" w:type="dxa"/>
            <w:shd w:val="clear" w:color="auto" w:fill="auto"/>
            <w:tcMar>
              <w:top w:w="72" w:type="dxa"/>
              <w:left w:w="144" w:type="dxa"/>
              <w:bottom w:w="72" w:type="dxa"/>
              <w:right w:w="144" w:type="dxa"/>
            </w:tcMar>
          </w:tcPr>
          <w:p w14:paraId="308034F0" w14:textId="77777777" w:rsidR="00447B7C" w:rsidRPr="00AB3AF1" w:rsidRDefault="00447B7C" w:rsidP="00BD42CC">
            <w:pPr>
              <w:pStyle w:val="TAL"/>
              <w:rPr>
                <w:sz w:val="22"/>
                <w:szCs w:val="22"/>
              </w:rPr>
            </w:pPr>
            <w:r w:rsidRPr="00AB3AF1">
              <w:rPr>
                <w:sz w:val="22"/>
                <w:szCs w:val="22"/>
              </w:rPr>
              <w:t>MMSE-IRC</w:t>
            </w:r>
          </w:p>
        </w:tc>
      </w:tr>
      <w:tr w:rsidR="00447B7C" w:rsidRPr="00735CE6" w14:paraId="4C6A74A5" w14:textId="77777777" w:rsidTr="00A91B4B">
        <w:trPr>
          <w:trHeight w:val="20"/>
          <w:jc w:val="center"/>
        </w:trPr>
        <w:tc>
          <w:tcPr>
            <w:tcW w:w="4106" w:type="dxa"/>
            <w:gridSpan w:val="2"/>
            <w:shd w:val="clear" w:color="auto" w:fill="auto"/>
          </w:tcPr>
          <w:p w14:paraId="424CBA2C" w14:textId="77777777" w:rsidR="00447B7C" w:rsidRPr="00AB3AF1" w:rsidRDefault="00447B7C" w:rsidP="00BD42CC">
            <w:pPr>
              <w:pStyle w:val="TAL"/>
              <w:ind w:left="172"/>
              <w:rPr>
                <w:sz w:val="22"/>
                <w:szCs w:val="22"/>
              </w:rPr>
            </w:pPr>
            <w:r w:rsidRPr="00AB3AF1">
              <w:rPr>
                <w:rFonts w:hint="eastAsia"/>
                <w:sz w:val="22"/>
                <w:szCs w:val="22"/>
              </w:rPr>
              <w:t>S</w:t>
            </w:r>
            <w:r w:rsidRPr="00AB3AF1">
              <w:rPr>
                <w:sz w:val="22"/>
                <w:szCs w:val="22"/>
              </w:rPr>
              <w:t>patial consistency mobility procedure</w:t>
            </w:r>
          </w:p>
        </w:tc>
        <w:tc>
          <w:tcPr>
            <w:tcW w:w="5519" w:type="dxa"/>
            <w:shd w:val="clear" w:color="auto" w:fill="auto"/>
            <w:tcMar>
              <w:top w:w="72" w:type="dxa"/>
              <w:left w:w="144" w:type="dxa"/>
              <w:bottom w:w="72" w:type="dxa"/>
              <w:right w:w="144" w:type="dxa"/>
            </w:tcMar>
          </w:tcPr>
          <w:p w14:paraId="148EFC1C" w14:textId="77777777" w:rsidR="00447B7C" w:rsidRPr="00AB3AF1" w:rsidRDefault="00447B7C" w:rsidP="00BD42CC">
            <w:pPr>
              <w:pStyle w:val="TAL"/>
              <w:rPr>
                <w:sz w:val="22"/>
                <w:szCs w:val="22"/>
              </w:rPr>
            </w:pPr>
            <w:r w:rsidRPr="00AB3AF1">
              <w:rPr>
                <w:rFonts w:hint="eastAsia"/>
                <w:sz w:val="22"/>
                <w:szCs w:val="22"/>
              </w:rPr>
              <w:t>D</w:t>
            </w:r>
            <w:r w:rsidRPr="00AB3AF1">
              <w:rPr>
                <w:sz w:val="22"/>
                <w:szCs w:val="22"/>
              </w:rPr>
              <w:t>isabled</w:t>
            </w:r>
          </w:p>
        </w:tc>
      </w:tr>
    </w:tbl>
    <w:p w14:paraId="49FDD50F" w14:textId="77682F21" w:rsidR="00447B7C" w:rsidRDefault="00447B7C" w:rsidP="00447B7C">
      <w:pPr>
        <w:spacing w:before="100" w:beforeAutospacing="1" w:after="100" w:afterAutospacing="1"/>
        <w:jc w:val="center"/>
        <w:rPr>
          <w:color w:val="000000" w:themeColor="text1"/>
        </w:rPr>
      </w:pPr>
    </w:p>
    <w:p w14:paraId="761D0736" w14:textId="5994F54A" w:rsidR="00AB2065" w:rsidRDefault="00AB2065" w:rsidP="00062A9D">
      <w:pPr>
        <w:spacing w:before="100" w:beforeAutospacing="1" w:after="100" w:afterAutospacing="1"/>
        <w:rPr>
          <w:color w:val="000000" w:themeColor="text1"/>
        </w:rPr>
      </w:pPr>
    </w:p>
    <w:p w14:paraId="42930C8C" w14:textId="77777777" w:rsidR="00AA39B5" w:rsidRDefault="00AA39B5" w:rsidP="00062A9D">
      <w:pPr>
        <w:spacing w:before="100" w:beforeAutospacing="1" w:after="100" w:afterAutospacing="1"/>
        <w:rPr>
          <w:color w:val="000000" w:themeColor="text1"/>
        </w:rPr>
      </w:pPr>
    </w:p>
    <w:p w14:paraId="540A90A2" w14:textId="77777777" w:rsidR="00F00500" w:rsidRDefault="00F00500" w:rsidP="00F00500">
      <w:pPr>
        <w:pStyle w:val="Heading1"/>
        <w:spacing w:after="0"/>
        <w:ind w:left="431" w:hanging="431"/>
        <w:jc w:val="both"/>
      </w:pPr>
      <w:bookmarkStart w:id="15" w:name="_Ref118448372"/>
      <w:r>
        <w:rPr>
          <w:rFonts w:eastAsia="MS Mincho" w:cs="Arial"/>
          <w:b/>
          <w:sz w:val="32"/>
          <w:szCs w:val="32"/>
          <w:lang w:val="en-US"/>
        </w:rPr>
        <w:lastRenderedPageBreak/>
        <w:t>Appendix</w:t>
      </w:r>
      <w:r>
        <w:rPr>
          <w:rFonts w:asciiTheme="minorEastAsia" w:eastAsiaTheme="minorEastAsia" w:hAnsiTheme="minorEastAsia" w:cs="Arial" w:hint="eastAsia"/>
          <w:b/>
          <w:sz w:val="32"/>
          <w:szCs w:val="32"/>
          <w:lang w:val="en-US" w:eastAsia="zh-TW"/>
        </w:rPr>
        <w:t xml:space="preserve"> </w:t>
      </w:r>
      <w:r>
        <w:rPr>
          <w:rFonts w:eastAsia="MS Mincho" w:cs="Arial"/>
          <w:b/>
          <w:sz w:val="32"/>
          <w:szCs w:val="32"/>
          <w:lang w:val="en-US"/>
        </w:rPr>
        <w:t>II</w:t>
      </w:r>
      <w:bookmarkEnd w:id="15"/>
    </w:p>
    <w:p w14:paraId="345B7EA1" w14:textId="77777777" w:rsidR="00F00500" w:rsidRPr="00917609" w:rsidRDefault="00F00500" w:rsidP="00F00500">
      <w:pPr>
        <w:spacing w:after="60"/>
        <w:jc w:val="center"/>
      </w:pPr>
      <w:r>
        <w:t>SLS</w:t>
      </w:r>
      <w:r w:rsidRPr="00917609">
        <w:t xml:space="preserve"> assumptions</w:t>
      </w:r>
      <w:r>
        <w:t xml:space="preserve"> for CSI enhancement of coherent JT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5"/>
        <w:gridCol w:w="2778"/>
        <w:gridCol w:w="5377"/>
      </w:tblGrid>
      <w:tr w:rsidR="00F00500" w:rsidRPr="000A5B6A" w14:paraId="5F55FCC5" w14:textId="77777777" w:rsidTr="00C45162">
        <w:trPr>
          <w:trHeight w:val="104"/>
        </w:trPr>
        <w:tc>
          <w:tcPr>
            <w:tcW w:w="4253" w:type="dxa"/>
            <w:gridSpan w:val="2"/>
            <w:shd w:val="clear" w:color="auto" w:fill="D9D9D9" w:themeFill="background1" w:themeFillShade="D9"/>
            <w:tcMar>
              <w:top w:w="72" w:type="dxa"/>
              <w:left w:w="144" w:type="dxa"/>
              <w:bottom w:w="72" w:type="dxa"/>
              <w:right w:w="144" w:type="dxa"/>
            </w:tcMar>
            <w:hideMark/>
          </w:tcPr>
          <w:p w14:paraId="3515AFEB"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Parameter</w:t>
            </w:r>
          </w:p>
        </w:tc>
        <w:tc>
          <w:tcPr>
            <w:tcW w:w="5377" w:type="dxa"/>
            <w:shd w:val="clear" w:color="auto" w:fill="D9D9D9" w:themeFill="background1" w:themeFillShade="D9"/>
            <w:tcMar>
              <w:top w:w="72" w:type="dxa"/>
              <w:left w:w="144" w:type="dxa"/>
              <w:bottom w:w="72" w:type="dxa"/>
              <w:right w:w="144" w:type="dxa"/>
            </w:tcMar>
            <w:hideMark/>
          </w:tcPr>
          <w:p w14:paraId="1C0AA483"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Value</w:t>
            </w:r>
          </w:p>
        </w:tc>
      </w:tr>
      <w:tr w:rsidR="00F00500" w:rsidRPr="000A5B6A" w14:paraId="19597643" w14:textId="77777777" w:rsidTr="00C45162">
        <w:trPr>
          <w:trHeight w:val="140"/>
        </w:trPr>
        <w:tc>
          <w:tcPr>
            <w:tcW w:w="4253" w:type="dxa"/>
            <w:gridSpan w:val="2"/>
            <w:shd w:val="clear" w:color="auto" w:fill="auto"/>
            <w:tcMar>
              <w:top w:w="72" w:type="dxa"/>
              <w:left w:w="144" w:type="dxa"/>
              <w:bottom w:w="72" w:type="dxa"/>
              <w:right w:w="144" w:type="dxa"/>
            </w:tcMar>
            <w:hideMark/>
          </w:tcPr>
          <w:p w14:paraId="00CF00D7"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Duplex, Waveform </w:t>
            </w:r>
          </w:p>
        </w:tc>
        <w:tc>
          <w:tcPr>
            <w:tcW w:w="5377" w:type="dxa"/>
            <w:shd w:val="clear" w:color="auto" w:fill="auto"/>
            <w:tcMar>
              <w:top w:w="72" w:type="dxa"/>
              <w:left w:w="144" w:type="dxa"/>
              <w:bottom w:w="72" w:type="dxa"/>
              <w:right w:w="144" w:type="dxa"/>
            </w:tcMar>
            <w:hideMark/>
          </w:tcPr>
          <w:p w14:paraId="205FE178"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FDD, OFDM </w:t>
            </w:r>
          </w:p>
        </w:tc>
      </w:tr>
      <w:tr w:rsidR="00F00500" w:rsidRPr="000A5B6A" w14:paraId="7BF381BE" w14:textId="77777777" w:rsidTr="00C45162">
        <w:trPr>
          <w:trHeight w:val="185"/>
        </w:trPr>
        <w:tc>
          <w:tcPr>
            <w:tcW w:w="4253" w:type="dxa"/>
            <w:gridSpan w:val="2"/>
            <w:shd w:val="clear" w:color="auto" w:fill="auto"/>
            <w:tcMar>
              <w:top w:w="72" w:type="dxa"/>
              <w:left w:w="144" w:type="dxa"/>
              <w:bottom w:w="72" w:type="dxa"/>
              <w:right w:w="144" w:type="dxa"/>
            </w:tcMar>
            <w:hideMark/>
          </w:tcPr>
          <w:p w14:paraId="181ABA20"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Multiple access </w:t>
            </w:r>
          </w:p>
        </w:tc>
        <w:tc>
          <w:tcPr>
            <w:tcW w:w="5377" w:type="dxa"/>
            <w:shd w:val="clear" w:color="auto" w:fill="auto"/>
            <w:tcMar>
              <w:top w:w="72" w:type="dxa"/>
              <w:left w:w="144" w:type="dxa"/>
              <w:bottom w:w="72" w:type="dxa"/>
              <w:right w:w="144" w:type="dxa"/>
            </w:tcMar>
            <w:hideMark/>
          </w:tcPr>
          <w:p w14:paraId="54632E49"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OFDMA </w:t>
            </w:r>
          </w:p>
        </w:tc>
      </w:tr>
      <w:tr w:rsidR="00F00500" w:rsidRPr="000A5B6A" w14:paraId="39CB59F7" w14:textId="77777777" w:rsidTr="00C45162">
        <w:trPr>
          <w:trHeight w:val="1687"/>
        </w:trPr>
        <w:tc>
          <w:tcPr>
            <w:tcW w:w="4253" w:type="dxa"/>
            <w:gridSpan w:val="2"/>
            <w:shd w:val="clear" w:color="auto" w:fill="auto"/>
            <w:tcMar>
              <w:top w:w="72" w:type="dxa"/>
              <w:left w:w="144" w:type="dxa"/>
              <w:bottom w:w="72" w:type="dxa"/>
              <w:right w:w="144" w:type="dxa"/>
            </w:tcMar>
          </w:tcPr>
          <w:p w14:paraId="47C548AA"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Scenario</w:t>
            </w:r>
          </w:p>
        </w:tc>
        <w:tc>
          <w:tcPr>
            <w:tcW w:w="5377" w:type="dxa"/>
            <w:shd w:val="clear" w:color="auto" w:fill="auto"/>
            <w:tcMar>
              <w:top w:w="72" w:type="dxa"/>
              <w:left w:w="144" w:type="dxa"/>
              <w:bottom w:w="72" w:type="dxa"/>
              <w:right w:w="144" w:type="dxa"/>
            </w:tcMar>
          </w:tcPr>
          <w:p w14:paraId="7681784C" w14:textId="77777777" w:rsidR="00F00500" w:rsidRDefault="00F00500" w:rsidP="00C45162">
            <w:pPr>
              <w:spacing w:after="0"/>
              <w:contextualSpacing/>
              <w:jc w:val="both"/>
              <w:rPr>
                <w:color w:val="000000" w:themeColor="text1"/>
                <w:szCs w:val="22"/>
                <w:lang w:val="en-GB" w:eastAsia="ja-JP"/>
              </w:rPr>
            </w:pPr>
            <w:r>
              <w:rPr>
                <w:color w:val="000000" w:themeColor="text1"/>
                <w:szCs w:val="22"/>
                <w:lang w:val="en-GB" w:eastAsia="ja-JP"/>
              </w:rPr>
              <w:t xml:space="preserve">Outdoor1: </w:t>
            </w:r>
            <w:r w:rsidRPr="00917609">
              <w:rPr>
                <w:color w:val="000000" w:themeColor="text1"/>
                <w:szCs w:val="22"/>
                <w:lang w:val="en-GB" w:eastAsia="ja-JP"/>
              </w:rPr>
              <w:t>Dense urban macro</w:t>
            </w:r>
            <w:r>
              <w:rPr>
                <w:color w:val="000000" w:themeColor="text1"/>
                <w:szCs w:val="22"/>
                <w:lang w:val="en-GB" w:eastAsia="ja-JP"/>
              </w:rPr>
              <w:t xml:space="preserve"> with 4 intra-cell TRPs</w:t>
            </w:r>
          </w:p>
          <w:p w14:paraId="5FF0F3F1" w14:textId="77777777" w:rsidR="00F00500" w:rsidRPr="00917609" w:rsidRDefault="00F00500" w:rsidP="00C45162">
            <w:pPr>
              <w:spacing w:after="0"/>
              <w:contextualSpacing/>
              <w:jc w:val="both"/>
              <w:rPr>
                <w:color w:val="000000" w:themeColor="text1"/>
                <w:szCs w:val="22"/>
                <w:lang w:val="en-GB" w:eastAsia="ja-JP"/>
              </w:rPr>
            </w:pPr>
            <w:r>
              <w:rPr>
                <w:noProof/>
              </w:rPr>
              <w:drawing>
                <wp:inline distT="0" distB="0" distL="0" distR="0" wp14:anchorId="2054030D" wp14:editId="5205CAFC">
                  <wp:extent cx="1066800" cy="1021788"/>
                  <wp:effectExtent l="0" t="0" r="0" b="698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025718" cy="982439"/>
                          </a:xfrm>
                          <a:prstGeom prst="rect">
                            <a:avLst/>
                          </a:prstGeom>
                        </pic:spPr>
                      </pic:pic>
                    </a:graphicData>
                  </a:graphic>
                </wp:inline>
              </w:drawing>
            </w:r>
            <w:r w:rsidRPr="00917609">
              <w:rPr>
                <w:color w:val="000000" w:themeColor="text1"/>
                <w:szCs w:val="22"/>
                <w:lang w:val="en-GB" w:eastAsia="ja-JP"/>
              </w:rPr>
              <w:t xml:space="preserve"> </w:t>
            </w:r>
          </w:p>
        </w:tc>
      </w:tr>
      <w:tr w:rsidR="00F00500" w:rsidRPr="000A5B6A" w14:paraId="1A02DE2D" w14:textId="77777777" w:rsidTr="00C45162">
        <w:trPr>
          <w:trHeight w:val="185"/>
        </w:trPr>
        <w:tc>
          <w:tcPr>
            <w:tcW w:w="4253" w:type="dxa"/>
            <w:gridSpan w:val="2"/>
            <w:shd w:val="clear" w:color="auto" w:fill="auto"/>
            <w:tcMar>
              <w:top w:w="72" w:type="dxa"/>
              <w:left w:w="144" w:type="dxa"/>
              <w:bottom w:w="72" w:type="dxa"/>
              <w:right w:w="144" w:type="dxa"/>
            </w:tcMar>
          </w:tcPr>
          <w:p w14:paraId="49472468"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Frequency Range</w:t>
            </w:r>
          </w:p>
        </w:tc>
        <w:tc>
          <w:tcPr>
            <w:tcW w:w="5377" w:type="dxa"/>
            <w:shd w:val="clear" w:color="auto" w:fill="auto"/>
            <w:tcMar>
              <w:top w:w="72" w:type="dxa"/>
              <w:left w:w="144" w:type="dxa"/>
              <w:bottom w:w="72" w:type="dxa"/>
              <w:right w:w="144" w:type="dxa"/>
            </w:tcMar>
          </w:tcPr>
          <w:p w14:paraId="494C9527"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2 GHz</w:t>
            </w:r>
          </w:p>
        </w:tc>
      </w:tr>
      <w:tr w:rsidR="00F00500" w:rsidRPr="000A5B6A" w14:paraId="7B2598FF" w14:textId="77777777" w:rsidTr="00C45162">
        <w:trPr>
          <w:trHeight w:val="131"/>
        </w:trPr>
        <w:tc>
          <w:tcPr>
            <w:tcW w:w="4253" w:type="dxa"/>
            <w:gridSpan w:val="2"/>
            <w:shd w:val="clear" w:color="auto" w:fill="auto"/>
            <w:tcMar>
              <w:top w:w="72" w:type="dxa"/>
              <w:left w:w="144" w:type="dxa"/>
              <w:bottom w:w="72" w:type="dxa"/>
              <w:right w:w="144" w:type="dxa"/>
            </w:tcMar>
          </w:tcPr>
          <w:p w14:paraId="7B121220"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Inter</w:t>
            </w:r>
            <w:r>
              <w:rPr>
                <w:color w:val="000000" w:themeColor="text1"/>
                <w:szCs w:val="22"/>
                <w:lang w:val="en-GB" w:eastAsia="ja-JP"/>
              </w:rPr>
              <w:t>-site</w:t>
            </w:r>
            <w:r w:rsidRPr="00917609">
              <w:rPr>
                <w:color w:val="000000" w:themeColor="text1"/>
                <w:szCs w:val="22"/>
                <w:lang w:val="en-GB" w:eastAsia="ja-JP"/>
              </w:rPr>
              <w:t xml:space="preserve"> distance</w:t>
            </w:r>
          </w:p>
        </w:tc>
        <w:tc>
          <w:tcPr>
            <w:tcW w:w="5377" w:type="dxa"/>
            <w:shd w:val="clear" w:color="auto" w:fill="auto"/>
            <w:tcMar>
              <w:top w:w="72" w:type="dxa"/>
              <w:left w:w="144" w:type="dxa"/>
              <w:bottom w:w="72" w:type="dxa"/>
              <w:right w:w="144" w:type="dxa"/>
            </w:tcMar>
          </w:tcPr>
          <w:p w14:paraId="7F4E5526"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200 m </w:t>
            </w:r>
          </w:p>
        </w:tc>
      </w:tr>
      <w:tr w:rsidR="00F00500" w:rsidRPr="000A5B6A" w14:paraId="5D4008E3" w14:textId="77777777" w:rsidTr="00C45162">
        <w:trPr>
          <w:trHeight w:val="356"/>
        </w:trPr>
        <w:tc>
          <w:tcPr>
            <w:tcW w:w="4253" w:type="dxa"/>
            <w:gridSpan w:val="2"/>
            <w:shd w:val="clear" w:color="auto" w:fill="auto"/>
            <w:tcMar>
              <w:top w:w="72" w:type="dxa"/>
              <w:left w:w="144" w:type="dxa"/>
              <w:bottom w:w="72" w:type="dxa"/>
              <w:right w:w="144" w:type="dxa"/>
            </w:tcMar>
          </w:tcPr>
          <w:p w14:paraId="6C6B7B20"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Channel model</w:t>
            </w:r>
          </w:p>
        </w:tc>
        <w:tc>
          <w:tcPr>
            <w:tcW w:w="5377" w:type="dxa"/>
            <w:shd w:val="clear" w:color="auto" w:fill="auto"/>
            <w:tcMar>
              <w:top w:w="72" w:type="dxa"/>
              <w:left w:w="144" w:type="dxa"/>
              <w:bottom w:w="72" w:type="dxa"/>
              <w:right w:w="144" w:type="dxa"/>
            </w:tcMar>
          </w:tcPr>
          <w:p w14:paraId="725F6AA4" w14:textId="77777777" w:rsidR="00F00500" w:rsidRDefault="00F00500" w:rsidP="00C45162">
            <w:pPr>
              <w:spacing w:after="0"/>
              <w:rPr>
                <w:color w:val="000000" w:themeColor="text1"/>
                <w:szCs w:val="22"/>
                <w:lang w:val="en-GB" w:eastAsia="ja-JP"/>
              </w:rPr>
            </w:pPr>
            <w:r w:rsidRPr="00917609">
              <w:rPr>
                <w:color w:val="000000" w:themeColor="text1"/>
                <w:szCs w:val="22"/>
                <w:lang w:val="en-GB" w:eastAsia="ja-JP"/>
              </w:rPr>
              <w:t>Based on TR 38.901</w:t>
            </w:r>
            <w:r>
              <w:rPr>
                <w:color w:val="000000" w:themeColor="text1"/>
                <w:szCs w:val="22"/>
                <w:lang w:val="en-GB" w:eastAsia="ja-JP"/>
              </w:rPr>
              <w:t>.</w:t>
            </w:r>
          </w:p>
          <w:p w14:paraId="518B04B2" w14:textId="77777777" w:rsidR="00F00500" w:rsidRPr="00917609" w:rsidRDefault="00F00500" w:rsidP="00C45162">
            <w:pPr>
              <w:spacing w:after="0"/>
              <w:rPr>
                <w:color w:val="000000" w:themeColor="text1"/>
                <w:szCs w:val="22"/>
                <w:lang w:val="en-GB" w:eastAsia="ja-JP"/>
              </w:rPr>
            </w:pPr>
            <w:r w:rsidRPr="001A3AD6">
              <w:rPr>
                <w:color w:val="000000" w:themeColor="text1"/>
                <w:szCs w:val="22"/>
                <w:lang w:val="en-GB" w:eastAsia="ja-JP"/>
              </w:rPr>
              <w:t>Difference in propagation delays between UE and N</w:t>
            </w:r>
            <w:r w:rsidRPr="001A3AD6">
              <w:rPr>
                <w:color w:val="000000" w:themeColor="text1"/>
                <w:szCs w:val="22"/>
                <w:vertAlign w:val="subscript"/>
                <w:lang w:val="en-GB" w:eastAsia="ja-JP"/>
              </w:rPr>
              <w:t>TRP</w:t>
            </w:r>
            <w:r w:rsidRPr="001A3AD6">
              <w:rPr>
                <w:color w:val="000000" w:themeColor="text1"/>
                <w:szCs w:val="22"/>
                <w:lang w:val="en-GB" w:eastAsia="ja-JP"/>
              </w:rPr>
              <w:t xml:space="preserve"> TRPs is </w:t>
            </w:r>
            <w:proofErr w:type="gramStart"/>
            <w:r w:rsidRPr="001A3AD6">
              <w:rPr>
                <w:color w:val="000000" w:themeColor="text1"/>
                <w:szCs w:val="22"/>
                <w:lang w:val="en-GB" w:eastAsia="ja-JP"/>
              </w:rPr>
              <w:t>taken into account</w:t>
            </w:r>
            <w:proofErr w:type="gramEnd"/>
            <w:r w:rsidRPr="001A3AD6">
              <w:rPr>
                <w:color w:val="000000" w:themeColor="text1"/>
                <w:szCs w:val="22"/>
                <w:lang w:val="en-GB" w:eastAsia="ja-JP"/>
              </w:rPr>
              <w:t xml:space="preserve"> in the composite Channel Impulse Response (CIR)</w:t>
            </w:r>
          </w:p>
        </w:tc>
      </w:tr>
      <w:tr w:rsidR="00F00500" w:rsidRPr="000A5B6A" w14:paraId="21B10F21" w14:textId="77777777" w:rsidTr="00C45162">
        <w:trPr>
          <w:trHeight w:val="287"/>
        </w:trPr>
        <w:tc>
          <w:tcPr>
            <w:tcW w:w="4253" w:type="dxa"/>
            <w:gridSpan w:val="2"/>
            <w:shd w:val="clear" w:color="auto" w:fill="auto"/>
            <w:tcMar>
              <w:top w:w="72" w:type="dxa"/>
              <w:left w:w="144" w:type="dxa"/>
              <w:bottom w:w="72" w:type="dxa"/>
              <w:right w:w="144" w:type="dxa"/>
            </w:tcMar>
          </w:tcPr>
          <w:p w14:paraId="7CA1DFB4"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Antenna setup and port layouts at </w:t>
            </w:r>
            <w:r>
              <w:rPr>
                <w:color w:val="000000" w:themeColor="text1"/>
                <w:szCs w:val="22"/>
                <w:lang w:val="en-GB" w:eastAsia="ja-JP"/>
              </w:rPr>
              <w:t>each TRP</w:t>
            </w:r>
          </w:p>
        </w:tc>
        <w:tc>
          <w:tcPr>
            <w:tcW w:w="5377" w:type="dxa"/>
            <w:shd w:val="clear" w:color="auto" w:fill="auto"/>
            <w:tcMar>
              <w:top w:w="72" w:type="dxa"/>
              <w:left w:w="144" w:type="dxa"/>
              <w:bottom w:w="72" w:type="dxa"/>
              <w:right w:w="144" w:type="dxa"/>
            </w:tcMar>
          </w:tcPr>
          <w:p w14:paraId="690FE42A" w14:textId="77777777" w:rsidR="00F00500" w:rsidRPr="00917609" w:rsidRDefault="00F00500" w:rsidP="00C45162">
            <w:pPr>
              <w:pStyle w:val="ListParagraph"/>
              <w:autoSpaceDE w:val="0"/>
              <w:autoSpaceDN w:val="0"/>
              <w:adjustRightInd w:val="0"/>
              <w:snapToGrid w:val="0"/>
              <w:spacing w:after="0"/>
              <w:ind w:left="0"/>
              <w:rPr>
                <w:color w:val="000000" w:themeColor="text1"/>
                <w:szCs w:val="22"/>
                <w:lang w:val="en-GB" w:eastAsia="ja-JP"/>
              </w:rPr>
            </w:pPr>
            <w:r>
              <w:rPr>
                <w:color w:val="000000" w:themeColor="text1"/>
                <w:szCs w:val="22"/>
                <w:lang w:val="en-GB" w:eastAsia="ja-JP"/>
              </w:rPr>
              <w:t>8</w:t>
            </w:r>
            <w:r w:rsidRPr="00917609">
              <w:rPr>
                <w:color w:val="000000" w:themeColor="text1"/>
                <w:szCs w:val="22"/>
                <w:lang w:val="en-GB" w:eastAsia="ja-JP"/>
              </w:rPr>
              <w:t xml:space="preserve"> ports: (</w:t>
            </w:r>
            <w:r>
              <w:rPr>
                <w:color w:val="000000" w:themeColor="text1"/>
                <w:szCs w:val="22"/>
                <w:lang w:val="en-GB" w:eastAsia="ja-JP"/>
              </w:rPr>
              <w:t>4</w:t>
            </w:r>
            <w:r w:rsidRPr="00917609">
              <w:rPr>
                <w:color w:val="000000" w:themeColor="text1"/>
                <w:szCs w:val="22"/>
                <w:lang w:val="en-GB" w:eastAsia="ja-JP"/>
              </w:rPr>
              <w:t>,</w:t>
            </w:r>
            <w:r>
              <w:rPr>
                <w:color w:val="000000" w:themeColor="text1"/>
                <w:szCs w:val="22"/>
                <w:lang w:val="en-GB" w:eastAsia="ja-JP"/>
              </w:rPr>
              <w:t>4</w:t>
            </w:r>
            <w:r w:rsidRPr="00917609">
              <w:rPr>
                <w:color w:val="000000" w:themeColor="text1"/>
                <w:szCs w:val="22"/>
                <w:lang w:val="en-GB" w:eastAsia="ja-JP"/>
              </w:rPr>
              <w:t>,2,1,1,</w:t>
            </w:r>
            <w:r>
              <w:rPr>
                <w:color w:val="000000" w:themeColor="text1"/>
                <w:szCs w:val="22"/>
                <w:lang w:val="en-GB" w:eastAsia="ja-JP"/>
              </w:rPr>
              <w:t>1</w:t>
            </w:r>
            <w:r w:rsidRPr="00917609">
              <w:rPr>
                <w:color w:val="000000" w:themeColor="text1"/>
                <w:szCs w:val="22"/>
                <w:lang w:val="en-GB" w:eastAsia="ja-JP"/>
              </w:rPr>
              <w:t>,</w:t>
            </w:r>
            <w:r>
              <w:rPr>
                <w:color w:val="000000" w:themeColor="text1"/>
                <w:szCs w:val="22"/>
                <w:lang w:val="en-GB" w:eastAsia="ja-JP"/>
              </w:rPr>
              <w:t>4</w:t>
            </w:r>
            <w:r w:rsidRPr="00917609">
              <w:rPr>
                <w:color w:val="000000" w:themeColor="text1"/>
                <w:szCs w:val="22"/>
                <w:lang w:val="en-GB" w:eastAsia="ja-JP"/>
              </w:rPr>
              <w:t>), (</w:t>
            </w:r>
            <w:proofErr w:type="spellStart"/>
            <w:proofErr w:type="gramStart"/>
            <w:r w:rsidRPr="00917609">
              <w:rPr>
                <w:color w:val="000000" w:themeColor="text1"/>
                <w:szCs w:val="22"/>
                <w:lang w:val="en-GB" w:eastAsia="ja-JP"/>
              </w:rPr>
              <w:t>dH,dV</w:t>
            </w:r>
            <w:proofErr w:type="spellEnd"/>
            <w:proofErr w:type="gramEnd"/>
            <w:r w:rsidRPr="00917609">
              <w:rPr>
                <w:color w:val="000000" w:themeColor="text1"/>
                <w:szCs w:val="22"/>
                <w:lang w:val="en-GB" w:eastAsia="ja-JP"/>
              </w:rPr>
              <w:t xml:space="preserve">) = (0.5, 0.8)λ </w:t>
            </w:r>
          </w:p>
        </w:tc>
      </w:tr>
      <w:tr w:rsidR="00F00500" w:rsidRPr="000A5B6A" w14:paraId="067CBCB5" w14:textId="77777777" w:rsidTr="00C45162">
        <w:trPr>
          <w:trHeight w:val="221"/>
        </w:trPr>
        <w:tc>
          <w:tcPr>
            <w:tcW w:w="4253" w:type="dxa"/>
            <w:gridSpan w:val="2"/>
            <w:shd w:val="clear" w:color="auto" w:fill="auto"/>
            <w:tcMar>
              <w:top w:w="72" w:type="dxa"/>
              <w:left w:w="144" w:type="dxa"/>
              <w:bottom w:w="72" w:type="dxa"/>
              <w:right w:w="144" w:type="dxa"/>
            </w:tcMar>
          </w:tcPr>
          <w:p w14:paraId="209E1FBC"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Antenna setup and port layouts at UE</w:t>
            </w:r>
          </w:p>
        </w:tc>
        <w:tc>
          <w:tcPr>
            <w:tcW w:w="5377" w:type="dxa"/>
            <w:shd w:val="clear" w:color="auto" w:fill="auto"/>
            <w:tcMar>
              <w:top w:w="72" w:type="dxa"/>
              <w:left w:w="144" w:type="dxa"/>
              <w:bottom w:w="72" w:type="dxa"/>
              <w:right w:w="144" w:type="dxa"/>
            </w:tcMar>
          </w:tcPr>
          <w:p w14:paraId="6D34325B" w14:textId="77777777" w:rsidR="00F00500" w:rsidRPr="00917609" w:rsidRDefault="00F00500" w:rsidP="00C45162">
            <w:pPr>
              <w:spacing w:after="0"/>
              <w:contextualSpacing/>
              <w:jc w:val="both"/>
              <w:rPr>
                <w:color w:val="000000" w:themeColor="text1"/>
                <w:szCs w:val="22"/>
                <w:lang w:val="en-GB" w:eastAsia="ja-JP"/>
              </w:rPr>
            </w:pPr>
            <w:r>
              <w:rPr>
                <w:color w:val="000000" w:themeColor="text1"/>
                <w:szCs w:val="22"/>
                <w:lang w:val="en-GB" w:eastAsia="ja-JP"/>
              </w:rPr>
              <w:t>2RX: (1</w:t>
            </w:r>
            <w:r w:rsidRPr="00917609">
              <w:rPr>
                <w:color w:val="000000" w:themeColor="text1"/>
                <w:szCs w:val="22"/>
                <w:lang w:val="en-GB" w:eastAsia="ja-JP"/>
              </w:rPr>
              <w:t>,1,2,1,1,1,1)</w:t>
            </w:r>
          </w:p>
        </w:tc>
      </w:tr>
      <w:tr w:rsidR="00F00500" w:rsidRPr="000A5B6A" w14:paraId="4CDE2D07" w14:textId="77777777" w:rsidTr="00C45162">
        <w:trPr>
          <w:trHeight w:val="111"/>
        </w:trPr>
        <w:tc>
          <w:tcPr>
            <w:tcW w:w="4253" w:type="dxa"/>
            <w:gridSpan w:val="2"/>
            <w:shd w:val="clear" w:color="auto" w:fill="auto"/>
            <w:tcMar>
              <w:top w:w="72" w:type="dxa"/>
              <w:left w:w="144" w:type="dxa"/>
              <w:bottom w:w="72" w:type="dxa"/>
              <w:right w:w="144" w:type="dxa"/>
            </w:tcMar>
          </w:tcPr>
          <w:p w14:paraId="7A6011BD"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BS Tx power </w:t>
            </w:r>
          </w:p>
        </w:tc>
        <w:tc>
          <w:tcPr>
            <w:tcW w:w="5377" w:type="dxa"/>
            <w:shd w:val="clear" w:color="auto" w:fill="auto"/>
            <w:tcMar>
              <w:top w:w="72" w:type="dxa"/>
              <w:left w:w="144" w:type="dxa"/>
              <w:bottom w:w="72" w:type="dxa"/>
              <w:right w:w="144" w:type="dxa"/>
            </w:tcMar>
          </w:tcPr>
          <w:p w14:paraId="52958362"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44 dBm</w:t>
            </w:r>
          </w:p>
        </w:tc>
      </w:tr>
      <w:tr w:rsidR="00F00500" w:rsidRPr="000A5B6A" w14:paraId="1313C7E1" w14:textId="77777777" w:rsidTr="00C45162">
        <w:trPr>
          <w:trHeight w:val="239"/>
        </w:trPr>
        <w:tc>
          <w:tcPr>
            <w:tcW w:w="4253" w:type="dxa"/>
            <w:gridSpan w:val="2"/>
            <w:shd w:val="clear" w:color="auto" w:fill="auto"/>
            <w:tcMar>
              <w:top w:w="72" w:type="dxa"/>
              <w:left w:w="144" w:type="dxa"/>
              <w:bottom w:w="72" w:type="dxa"/>
              <w:right w:w="144" w:type="dxa"/>
            </w:tcMar>
          </w:tcPr>
          <w:p w14:paraId="02724B00"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BS antenna height </w:t>
            </w:r>
          </w:p>
        </w:tc>
        <w:tc>
          <w:tcPr>
            <w:tcW w:w="5377" w:type="dxa"/>
            <w:shd w:val="clear" w:color="auto" w:fill="auto"/>
            <w:tcMar>
              <w:top w:w="72" w:type="dxa"/>
              <w:left w:w="144" w:type="dxa"/>
              <w:bottom w:w="72" w:type="dxa"/>
              <w:right w:w="144" w:type="dxa"/>
            </w:tcMar>
          </w:tcPr>
          <w:p w14:paraId="75B3F03A"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25 m </w:t>
            </w:r>
          </w:p>
        </w:tc>
      </w:tr>
      <w:tr w:rsidR="00F00500" w:rsidRPr="000A5B6A" w14:paraId="00EA83B5" w14:textId="77777777" w:rsidTr="00C45162">
        <w:trPr>
          <w:trHeight w:val="185"/>
        </w:trPr>
        <w:tc>
          <w:tcPr>
            <w:tcW w:w="4253" w:type="dxa"/>
            <w:gridSpan w:val="2"/>
            <w:shd w:val="clear" w:color="auto" w:fill="auto"/>
            <w:tcMar>
              <w:top w:w="72" w:type="dxa"/>
              <w:left w:w="144" w:type="dxa"/>
              <w:bottom w:w="72" w:type="dxa"/>
              <w:right w:w="144" w:type="dxa"/>
            </w:tcMar>
          </w:tcPr>
          <w:p w14:paraId="78E7AF05"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UE antenna height &amp; gain</w:t>
            </w:r>
          </w:p>
        </w:tc>
        <w:tc>
          <w:tcPr>
            <w:tcW w:w="5377" w:type="dxa"/>
            <w:shd w:val="clear" w:color="auto" w:fill="auto"/>
            <w:tcMar>
              <w:top w:w="72" w:type="dxa"/>
              <w:left w:w="144" w:type="dxa"/>
              <w:bottom w:w="72" w:type="dxa"/>
              <w:right w:w="144" w:type="dxa"/>
            </w:tcMar>
          </w:tcPr>
          <w:p w14:paraId="6B323A11"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According to TR36.873 </w:t>
            </w:r>
          </w:p>
        </w:tc>
      </w:tr>
      <w:tr w:rsidR="00F00500" w:rsidRPr="000A5B6A" w14:paraId="149808AB" w14:textId="77777777" w:rsidTr="00C45162">
        <w:trPr>
          <w:trHeight w:val="133"/>
        </w:trPr>
        <w:tc>
          <w:tcPr>
            <w:tcW w:w="4253" w:type="dxa"/>
            <w:gridSpan w:val="2"/>
            <w:shd w:val="clear" w:color="auto" w:fill="auto"/>
            <w:tcMar>
              <w:top w:w="72" w:type="dxa"/>
              <w:left w:w="144" w:type="dxa"/>
              <w:bottom w:w="72" w:type="dxa"/>
              <w:right w:w="144" w:type="dxa"/>
            </w:tcMar>
          </w:tcPr>
          <w:p w14:paraId="3FCB6F07"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UE receiver noise figure</w:t>
            </w:r>
          </w:p>
        </w:tc>
        <w:tc>
          <w:tcPr>
            <w:tcW w:w="5377" w:type="dxa"/>
            <w:shd w:val="clear" w:color="auto" w:fill="auto"/>
            <w:tcMar>
              <w:top w:w="72" w:type="dxa"/>
              <w:left w:w="144" w:type="dxa"/>
              <w:bottom w:w="72" w:type="dxa"/>
              <w:right w:w="144" w:type="dxa"/>
            </w:tcMar>
          </w:tcPr>
          <w:p w14:paraId="7A6F22D4"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9 dB</w:t>
            </w:r>
          </w:p>
        </w:tc>
      </w:tr>
      <w:tr w:rsidR="00F00500" w:rsidRPr="000A5B6A" w14:paraId="6C841E71" w14:textId="77777777" w:rsidTr="00C45162">
        <w:trPr>
          <w:trHeight w:val="35"/>
        </w:trPr>
        <w:tc>
          <w:tcPr>
            <w:tcW w:w="4253" w:type="dxa"/>
            <w:gridSpan w:val="2"/>
            <w:shd w:val="clear" w:color="auto" w:fill="auto"/>
            <w:tcMar>
              <w:top w:w="72" w:type="dxa"/>
              <w:left w:w="144" w:type="dxa"/>
              <w:bottom w:w="72" w:type="dxa"/>
              <w:right w:w="144" w:type="dxa"/>
            </w:tcMar>
            <w:hideMark/>
          </w:tcPr>
          <w:p w14:paraId="27914018"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Modulation </w:t>
            </w:r>
          </w:p>
        </w:tc>
        <w:tc>
          <w:tcPr>
            <w:tcW w:w="5377" w:type="dxa"/>
            <w:shd w:val="clear" w:color="auto" w:fill="auto"/>
            <w:tcMar>
              <w:top w:w="72" w:type="dxa"/>
              <w:left w:w="144" w:type="dxa"/>
              <w:bottom w:w="72" w:type="dxa"/>
              <w:right w:w="144" w:type="dxa"/>
            </w:tcMar>
            <w:hideMark/>
          </w:tcPr>
          <w:p w14:paraId="0A54A67F"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Up to 256QAM </w:t>
            </w:r>
          </w:p>
        </w:tc>
      </w:tr>
      <w:tr w:rsidR="00F00500" w:rsidRPr="000A5B6A" w14:paraId="44C83375" w14:textId="77777777" w:rsidTr="00C45162">
        <w:trPr>
          <w:trHeight w:val="194"/>
        </w:trPr>
        <w:tc>
          <w:tcPr>
            <w:tcW w:w="1475" w:type="dxa"/>
            <w:vMerge w:val="restart"/>
            <w:shd w:val="clear" w:color="auto" w:fill="auto"/>
            <w:tcMar>
              <w:top w:w="72" w:type="dxa"/>
              <w:left w:w="144" w:type="dxa"/>
              <w:bottom w:w="72" w:type="dxa"/>
              <w:right w:w="144" w:type="dxa"/>
            </w:tcMar>
            <w:hideMark/>
          </w:tcPr>
          <w:p w14:paraId="2390B9C2"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Numerology</w:t>
            </w:r>
          </w:p>
        </w:tc>
        <w:tc>
          <w:tcPr>
            <w:tcW w:w="2778" w:type="dxa"/>
            <w:shd w:val="clear" w:color="auto" w:fill="auto"/>
          </w:tcPr>
          <w:p w14:paraId="0232FFC0" w14:textId="77777777" w:rsidR="00F00500" w:rsidRPr="00917609" w:rsidRDefault="00F00500" w:rsidP="00C45162">
            <w:pPr>
              <w:spacing w:after="0"/>
              <w:ind w:leftChars="54" w:left="119"/>
              <w:contextualSpacing/>
              <w:rPr>
                <w:color w:val="000000" w:themeColor="text1"/>
                <w:szCs w:val="22"/>
                <w:lang w:val="en-GB" w:eastAsia="ja-JP"/>
              </w:rPr>
            </w:pPr>
            <w:r w:rsidRPr="00917609">
              <w:rPr>
                <w:color w:val="000000" w:themeColor="text1"/>
                <w:szCs w:val="22"/>
                <w:lang w:val="en-GB" w:eastAsia="ja-JP"/>
              </w:rPr>
              <w:t xml:space="preserve">Slot/non-slot </w:t>
            </w:r>
          </w:p>
        </w:tc>
        <w:tc>
          <w:tcPr>
            <w:tcW w:w="5377" w:type="dxa"/>
            <w:shd w:val="clear" w:color="auto" w:fill="auto"/>
            <w:tcMar>
              <w:top w:w="72" w:type="dxa"/>
              <w:left w:w="144" w:type="dxa"/>
              <w:bottom w:w="72" w:type="dxa"/>
              <w:right w:w="144" w:type="dxa"/>
            </w:tcMar>
            <w:hideMark/>
          </w:tcPr>
          <w:p w14:paraId="798A2C08"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14 OFDM symbol slot</w:t>
            </w:r>
          </w:p>
        </w:tc>
      </w:tr>
      <w:tr w:rsidR="00F00500" w:rsidRPr="000A5B6A" w14:paraId="592C0235" w14:textId="77777777" w:rsidTr="00C45162">
        <w:trPr>
          <w:trHeight w:val="158"/>
        </w:trPr>
        <w:tc>
          <w:tcPr>
            <w:tcW w:w="1475" w:type="dxa"/>
            <w:vMerge/>
            <w:tcMar>
              <w:top w:w="72" w:type="dxa"/>
              <w:left w:w="144" w:type="dxa"/>
              <w:bottom w:w="72" w:type="dxa"/>
              <w:right w:w="144" w:type="dxa"/>
            </w:tcMar>
            <w:hideMark/>
          </w:tcPr>
          <w:p w14:paraId="4F6AE658" w14:textId="77777777" w:rsidR="00F00500" w:rsidRPr="00917609" w:rsidRDefault="00F00500" w:rsidP="00C45162">
            <w:pPr>
              <w:spacing w:after="0"/>
              <w:contextualSpacing/>
              <w:rPr>
                <w:color w:val="000000" w:themeColor="text1"/>
                <w:szCs w:val="22"/>
                <w:lang w:val="en-GB" w:eastAsia="ja-JP"/>
              </w:rPr>
            </w:pPr>
          </w:p>
        </w:tc>
        <w:tc>
          <w:tcPr>
            <w:tcW w:w="2778" w:type="dxa"/>
            <w:shd w:val="clear" w:color="auto" w:fill="auto"/>
          </w:tcPr>
          <w:p w14:paraId="5313ABD0" w14:textId="77777777" w:rsidR="00F00500" w:rsidRPr="00917609" w:rsidRDefault="00F00500" w:rsidP="00C45162">
            <w:pPr>
              <w:spacing w:after="0"/>
              <w:ind w:leftChars="54" w:left="119"/>
              <w:contextualSpacing/>
              <w:rPr>
                <w:color w:val="000000" w:themeColor="text1"/>
                <w:szCs w:val="22"/>
                <w:lang w:val="en-GB" w:eastAsia="ja-JP"/>
              </w:rPr>
            </w:pPr>
            <w:r w:rsidRPr="00917609">
              <w:rPr>
                <w:color w:val="000000" w:themeColor="text1"/>
                <w:szCs w:val="22"/>
                <w:lang w:val="en-GB" w:eastAsia="ja-JP"/>
              </w:rPr>
              <w:t xml:space="preserve">SCS </w:t>
            </w:r>
          </w:p>
        </w:tc>
        <w:tc>
          <w:tcPr>
            <w:tcW w:w="5377" w:type="dxa"/>
            <w:shd w:val="clear" w:color="auto" w:fill="auto"/>
            <w:tcMar>
              <w:top w:w="72" w:type="dxa"/>
              <w:left w:w="144" w:type="dxa"/>
              <w:bottom w:w="72" w:type="dxa"/>
              <w:right w:w="144" w:type="dxa"/>
            </w:tcMar>
            <w:hideMark/>
          </w:tcPr>
          <w:p w14:paraId="34B32F58"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15kHz </w:t>
            </w:r>
          </w:p>
        </w:tc>
      </w:tr>
      <w:tr w:rsidR="00F00500" w:rsidRPr="000A5B6A" w14:paraId="6A554BA9" w14:textId="77777777" w:rsidTr="00C45162">
        <w:trPr>
          <w:trHeight w:val="212"/>
        </w:trPr>
        <w:tc>
          <w:tcPr>
            <w:tcW w:w="4253" w:type="dxa"/>
            <w:gridSpan w:val="2"/>
            <w:shd w:val="clear" w:color="auto" w:fill="auto"/>
            <w:tcMar>
              <w:top w:w="72" w:type="dxa"/>
              <w:left w:w="144" w:type="dxa"/>
              <w:bottom w:w="72" w:type="dxa"/>
              <w:right w:w="144" w:type="dxa"/>
            </w:tcMar>
            <w:hideMark/>
          </w:tcPr>
          <w:p w14:paraId="085D90C9"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Simulation bandwidth </w:t>
            </w:r>
          </w:p>
        </w:tc>
        <w:tc>
          <w:tcPr>
            <w:tcW w:w="5377" w:type="dxa"/>
            <w:shd w:val="clear" w:color="auto" w:fill="auto"/>
            <w:tcMar>
              <w:top w:w="72" w:type="dxa"/>
              <w:left w:w="144" w:type="dxa"/>
              <w:bottom w:w="72" w:type="dxa"/>
              <w:right w:w="144" w:type="dxa"/>
            </w:tcMar>
            <w:hideMark/>
          </w:tcPr>
          <w:p w14:paraId="08882738"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 xml:space="preserve">20 MHz </w:t>
            </w:r>
          </w:p>
        </w:tc>
      </w:tr>
      <w:tr w:rsidR="00F00500" w:rsidRPr="000A5B6A" w14:paraId="764E91A0" w14:textId="77777777" w:rsidTr="00C45162">
        <w:trPr>
          <w:trHeight w:val="312"/>
        </w:trPr>
        <w:tc>
          <w:tcPr>
            <w:tcW w:w="4253" w:type="dxa"/>
            <w:gridSpan w:val="2"/>
            <w:shd w:val="clear" w:color="auto" w:fill="auto"/>
            <w:tcMar>
              <w:top w:w="72" w:type="dxa"/>
              <w:left w:w="144" w:type="dxa"/>
              <w:bottom w:w="72" w:type="dxa"/>
              <w:right w:w="144" w:type="dxa"/>
            </w:tcMar>
            <w:hideMark/>
          </w:tcPr>
          <w:p w14:paraId="654474B3"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 xml:space="preserve">Frame structure </w:t>
            </w:r>
          </w:p>
        </w:tc>
        <w:tc>
          <w:tcPr>
            <w:tcW w:w="5377" w:type="dxa"/>
            <w:shd w:val="clear" w:color="auto" w:fill="auto"/>
            <w:tcMar>
              <w:top w:w="72" w:type="dxa"/>
              <w:left w:w="144" w:type="dxa"/>
              <w:bottom w:w="72" w:type="dxa"/>
              <w:right w:w="144" w:type="dxa"/>
            </w:tcMar>
            <w:hideMark/>
          </w:tcPr>
          <w:p w14:paraId="0E3DDCDC"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Slot Format 0 (all downlink) for all slots</w:t>
            </w:r>
          </w:p>
        </w:tc>
      </w:tr>
      <w:tr w:rsidR="00F00500" w:rsidRPr="000A5B6A" w14:paraId="1F1EA0DA" w14:textId="77777777" w:rsidTr="00C45162">
        <w:trPr>
          <w:trHeight w:val="248"/>
        </w:trPr>
        <w:tc>
          <w:tcPr>
            <w:tcW w:w="4253" w:type="dxa"/>
            <w:gridSpan w:val="2"/>
            <w:shd w:val="clear" w:color="auto" w:fill="auto"/>
            <w:tcMar>
              <w:top w:w="72" w:type="dxa"/>
              <w:left w:w="144" w:type="dxa"/>
              <w:bottom w:w="72" w:type="dxa"/>
              <w:right w:w="144" w:type="dxa"/>
            </w:tcMar>
            <w:hideMark/>
          </w:tcPr>
          <w:p w14:paraId="3F359FAF" w14:textId="77777777" w:rsidR="00F00500" w:rsidRPr="00917609" w:rsidRDefault="00F00500" w:rsidP="00C45162">
            <w:pPr>
              <w:spacing w:after="0"/>
              <w:contextualSpacing/>
              <w:rPr>
                <w:color w:val="000000" w:themeColor="text1"/>
                <w:szCs w:val="22"/>
                <w:lang w:val="en-GB" w:eastAsia="ja-JP"/>
              </w:rPr>
            </w:pPr>
            <w:r w:rsidRPr="00917609">
              <w:rPr>
                <w:color w:val="000000" w:themeColor="text1"/>
                <w:szCs w:val="22"/>
                <w:lang w:val="en-GB" w:eastAsia="ja-JP"/>
              </w:rPr>
              <w:t>MIMO scheme</w:t>
            </w:r>
          </w:p>
        </w:tc>
        <w:tc>
          <w:tcPr>
            <w:tcW w:w="5377" w:type="dxa"/>
            <w:shd w:val="clear" w:color="auto" w:fill="auto"/>
            <w:tcMar>
              <w:top w:w="72" w:type="dxa"/>
              <w:left w:w="144" w:type="dxa"/>
              <w:bottom w:w="72" w:type="dxa"/>
              <w:right w:w="144" w:type="dxa"/>
            </w:tcMar>
            <w:hideMark/>
          </w:tcPr>
          <w:p w14:paraId="073BE075" w14:textId="77777777" w:rsidR="00F00500" w:rsidRPr="00917609" w:rsidRDefault="00F00500" w:rsidP="00C45162">
            <w:pPr>
              <w:spacing w:after="0"/>
              <w:contextualSpacing/>
              <w:jc w:val="both"/>
              <w:rPr>
                <w:color w:val="000000" w:themeColor="text1"/>
                <w:szCs w:val="22"/>
                <w:lang w:val="en-GB" w:eastAsia="ja-JP"/>
              </w:rPr>
            </w:pPr>
            <w:r w:rsidRPr="00917609">
              <w:rPr>
                <w:color w:val="000000" w:themeColor="text1"/>
                <w:szCs w:val="22"/>
                <w:lang w:val="en-GB" w:eastAsia="ja-JP"/>
              </w:rPr>
              <w:t>SU/MU-MIMO adaptation with up to rank</w:t>
            </w:r>
            <w:r>
              <w:rPr>
                <w:color w:val="000000" w:themeColor="text1"/>
                <w:szCs w:val="22"/>
                <w:lang w:val="en-GB" w:eastAsia="ja-JP"/>
              </w:rPr>
              <w:t xml:space="preserve"> 2</w:t>
            </w:r>
            <w:r w:rsidRPr="00917609">
              <w:rPr>
                <w:color w:val="000000" w:themeColor="text1"/>
                <w:szCs w:val="22"/>
                <w:lang w:val="en-GB" w:eastAsia="ja-JP"/>
              </w:rPr>
              <w:t xml:space="preserve"> </w:t>
            </w:r>
          </w:p>
        </w:tc>
      </w:tr>
      <w:tr w:rsidR="00F00500" w:rsidRPr="000A5B6A" w14:paraId="0CD01258" w14:textId="77777777" w:rsidTr="00C45162">
        <w:trPr>
          <w:trHeight w:val="392"/>
        </w:trPr>
        <w:tc>
          <w:tcPr>
            <w:tcW w:w="4253" w:type="dxa"/>
            <w:gridSpan w:val="2"/>
            <w:shd w:val="clear" w:color="auto" w:fill="auto"/>
            <w:vAlign w:val="center"/>
            <w:hideMark/>
          </w:tcPr>
          <w:p w14:paraId="750D9572" w14:textId="77777777" w:rsidR="00F00500" w:rsidRPr="00917609" w:rsidRDefault="00F00500" w:rsidP="00C45162">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CSI feedback </w:t>
            </w:r>
          </w:p>
        </w:tc>
        <w:tc>
          <w:tcPr>
            <w:tcW w:w="5377" w:type="dxa"/>
            <w:shd w:val="clear" w:color="auto" w:fill="auto"/>
            <w:tcMar>
              <w:top w:w="72" w:type="dxa"/>
              <w:left w:w="144" w:type="dxa"/>
              <w:bottom w:w="72" w:type="dxa"/>
              <w:right w:w="144" w:type="dxa"/>
            </w:tcMar>
            <w:hideMark/>
          </w:tcPr>
          <w:p w14:paraId="252B36D8" w14:textId="77777777" w:rsidR="00F00500" w:rsidRPr="00917609" w:rsidRDefault="00F00500" w:rsidP="00C45162">
            <w:pPr>
              <w:autoSpaceDE w:val="0"/>
              <w:autoSpaceDN w:val="0"/>
              <w:adjustRightInd w:val="0"/>
              <w:snapToGrid w:val="0"/>
              <w:spacing w:after="0"/>
              <w:contextualSpacing/>
              <w:jc w:val="both"/>
              <w:textAlignment w:val="baseline"/>
              <w:rPr>
                <w:color w:val="000000" w:themeColor="text1"/>
                <w:szCs w:val="22"/>
                <w:lang w:val="en-GB" w:eastAsia="ja-JP"/>
              </w:rPr>
            </w:pPr>
            <w:r w:rsidRPr="00917609">
              <w:rPr>
                <w:color w:val="000000" w:themeColor="text1"/>
                <w:szCs w:val="22"/>
                <w:lang w:val="en-GB" w:eastAsia="ja-JP"/>
              </w:rPr>
              <w:t xml:space="preserve">CSI feedback periodicity:  5 </w:t>
            </w:r>
            <w:proofErr w:type="spellStart"/>
            <w:r w:rsidRPr="00917609">
              <w:rPr>
                <w:color w:val="000000" w:themeColor="text1"/>
                <w:szCs w:val="22"/>
                <w:lang w:val="en-GB" w:eastAsia="ja-JP"/>
              </w:rPr>
              <w:t>ms</w:t>
            </w:r>
            <w:proofErr w:type="spellEnd"/>
            <w:r w:rsidRPr="00917609">
              <w:rPr>
                <w:color w:val="000000" w:themeColor="text1"/>
                <w:szCs w:val="22"/>
                <w:lang w:val="en-GB" w:eastAsia="ja-JP"/>
              </w:rPr>
              <w:t xml:space="preserve"> </w:t>
            </w:r>
          </w:p>
          <w:p w14:paraId="05E3BCD6" w14:textId="77777777" w:rsidR="00F00500" w:rsidRPr="00917609" w:rsidRDefault="00F00500" w:rsidP="00C45162">
            <w:pPr>
              <w:autoSpaceDE w:val="0"/>
              <w:autoSpaceDN w:val="0"/>
              <w:adjustRightInd w:val="0"/>
              <w:snapToGrid w:val="0"/>
              <w:spacing w:after="0"/>
              <w:contextualSpacing/>
              <w:jc w:val="both"/>
              <w:textAlignment w:val="baseline"/>
              <w:rPr>
                <w:color w:val="000000" w:themeColor="text1"/>
                <w:szCs w:val="22"/>
                <w:lang w:val="en-GB" w:eastAsia="ja-JP"/>
              </w:rPr>
            </w:pPr>
            <w:r w:rsidRPr="00917609">
              <w:rPr>
                <w:color w:val="000000" w:themeColor="text1"/>
                <w:szCs w:val="22"/>
                <w:lang w:val="en-GB" w:eastAsia="ja-JP"/>
              </w:rPr>
              <w:t xml:space="preserve">Scheduling delay: 4 </w:t>
            </w:r>
            <w:proofErr w:type="spellStart"/>
            <w:r w:rsidRPr="00917609">
              <w:rPr>
                <w:color w:val="000000" w:themeColor="text1"/>
                <w:szCs w:val="22"/>
                <w:lang w:val="en-GB" w:eastAsia="ja-JP"/>
              </w:rPr>
              <w:t>ms</w:t>
            </w:r>
            <w:proofErr w:type="spellEnd"/>
          </w:p>
        </w:tc>
      </w:tr>
      <w:tr w:rsidR="00F00500" w:rsidRPr="000A5B6A" w14:paraId="265204BD" w14:textId="77777777" w:rsidTr="00C45162">
        <w:trPr>
          <w:trHeight w:val="176"/>
        </w:trPr>
        <w:tc>
          <w:tcPr>
            <w:tcW w:w="4253" w:type="dxa"/>
            <w:gridSpan w:val="2"/>
            <w:shd w:val="clear" w:color="auto" w:fill="auto"/>
          </w:tcPr>
          <w:p w14:paraId="255C8114" w14:textId="77777777" w:rsidR="00F00500" w:rsidRPr="00917609" w:rsidRDefault="00F00500" w:rsidP="00C45162">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Traffic model</w:t>
            </w:r>
          </w:p>
        </w:tc>
        <w:tc>
          <w:tcPr>
            <w:tcW w:w="5377" w:type="dxa"/>
            <w:shd w:val="clear" w:color="auto" w:fill="auto"/>
            <w:tcMar>
              <w:top w:w="72" w:type="dxa"/>
              <w:left w:w="144" w:type="dxa"/>
              <w:bottom w:w="72" w:type="dxa"/>
              <w:right w:w="144" w:type="dxa"/>
            </w:tcMar>
          </w:tcPr>
          <w:p w14:paraId="68D09E33" w14:textId="77777777" w:rsidR="00F00500" w:rsidRPr="00917609" w:rsidRDefault="00F00500" w:rsidP="00C45162">
            <w:pPr>
              <w:pStyle w:val="NormalWeb"/>
              <w:spacing w:before="0" w:beforeAutospacing="0" w:after="0" w:afterAutospacing="0"/>
              <w:contextualSpacing/>
              <w:jc w:val="both"/>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FTP model 1 with packet size 0.5 Mbytes</w:t>
            </w:r>
          </w:p>
        </w:tc>
      </w:tr>
      <w:tr w:rsidR="00F00500" w:rsidRPr="000A5B6A" w14:paraId="163D00D9" w14:textId="77777777" w:rsidTr="00C45162">
        <w:trPr>
          <w:trHeight w:val="403"/>
        </w:trPr>
        <w:tc>
          <w:tcPr>
            <w:tcW w:w="4253" w:type="dxa"/>
            <w:gridSpan w:val="2"/>
            <w:shd w:val="clear" w:color="auto" w:fill="auto"/>
          </w:tcPr>
          <w:p w14:paraId="338C83F4" w14:textId="77777777" w:rsidR="00F00500" w:rsidRPr="00917609" w:rsidRDefault="00F00500" w:rsidP="00C45162">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Traffic load (Resource utilization)</w:t>
            </w:r>
          </w:p>
        </w:tc>
        <w:tc>
          <w:tcPr>
            <w:tcW w:w="5377" w:type="dxa"/>
            <w:shd w:val="clear" w:color="auto" w:fill="auto"/>
            <w:tcMar>
              <w:top w:w="72" w:type="dxa"/>
              <w:left w:w="144" w:type="dxa"/>
              <w:bottom w:w="72" w:type="dxa"/>
              <w:right w:w="144" w:type="dxa"/>
            </w:tcMar>
          </w:tcPr>
          <w:p w14:paraId="30AEF172" w14:textId="77777777" w:rsidR="00F00500" w:rsidRDefault="00F00500" w:rsidP="00C45162">
            <w:pPr>
              <w:pStyle w:val="NormalWeb"/>
              <w:spacing w:before="0" w:beforeAutospacing="0" w:after="0" w:afterAutospacing="0"/>
              <w:contextualSpacing/>
              <w:jc w:val="both"/>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70% </w:t>
            </w:r>
            <w:r>
              <w:rPr>
                <w:rFonts w:eastAsiaTheme="minorEastAsia"/>
                <w:color w:val="000000" w:themeColor="text1"/>
                <w:sz w:val="22"/>
                <w:szCs w:val="22"/>
                <w:lang w:val="en-GB" w:eastAsia="ja-JP"/>
              </w:rPr>
              <w:t>for MU-MIMO</w:t>
            </w:r>
          </w:p>
          <w:p w14:paraId="42717908" w14:textId="77777777" w:rsidR="00F00500" w:rsidRPr="00917609" w:rsidRDefault="00F00500" w:rsidP="00C45162">
            <w:pPr>
              <w:pStyle w:val="NormalWeb"/>
              <w:spacing w:before="0" w:beforeAutospacing="0" w:after="0" w:afterAutospacing="0"/>
              <w:contextualSpacing/>
              <w:jc w:val="both"/>
              <w:rPr>
                <w:rFonts w:eastAsiaTheme="minorEastAsia"/>
                <w:color w:val="000000" w:themeColor="text1"/>
                <w:sz w:val="22"/>
                <w:szCs w:val="22"/>
                <w:lang w:val="en-GB" w:eastAsia="ja-JP"/>
              </w:rPr>
            </w:pPr>
            <w:r>
              <w:rPr>
                <w:rFonts w:eastAsiaTheme="minorEastAsia"/>
                <w:color w:val="000000" w:themeColor="text1"/>
                <w:sz w:val="22"/>
                <w:szCs w:val="22"/>
                <w:lang w:val="en-GB" w:eastAsia="ja-JP"/>
              </w:rPr>
              <w:t>20 % for SU-MIMO</w:t>
            </w:r>
          </w:p>
        </w:tc>
      </w:tr>
      <w:tr w:rsidR="00F00500" w:rsidRPr="000A5B6A" w14:paraId="2B94B9E6" w14:textId="77777777" w:rsidTr="00C45162">
        <w:trPr>
          <w:trHeight w:val="54"/>
        </w:trPr>
        <w:tc>
          <w:tcPr>
            <w:tcW w:w="4253" w:type="dxa"/>
            <w:gridSpan w:val="2"/>
            <w:shd w:val="clear" w:color="auto" w:fill="auto"/>
          </w:tcPr>
          <w:p w14:paraId="3D564F9C" w14:textId="77777777" w:rsidR="00F00500" w:rsidRPr="00917609" w:rsidRDefault="00F00500" w:rsidP="00C45162">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UE distribution</w:t>
            </w:r>
          </w:p>
        </w:tc>
        <w:tc>
          <w:tcPr>
            <w:tcW w:w="5377" w:type="dxa"/>
            <w:shd w:val="clear" w:color="auto" w:fill="auto"/>
            <w:tcMar>
              <w:top w:w="72" w:type="dxa"/>
              <w:left w:w="144" w:type="dxa"/>
              <w:bottom w:w="72" w:type="dxa"/>
              <w:right w:w="144" w:type="dxa"/>
            </w:tcMar>
          </w:tcPr>
          <w:p w14:paraId="3338F827" w14:textId="77777777" w:rsidR="00F00500" w:rsidRPr="00917609" w:rsidRDefault="00F00500" w:rsidP="00C45162">
            <w:pPr>
              <w:pStyle w:val="NormalWeb"/>
              <w:spacing w:before="0" w:beforeAutospacing="0" w:after="0" w:afterAutospacing="0"/>
              <w:contextualSpacing/>
              <w:jc w:val="both"/>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80% indoor (3km/h), 20% outdoor (30km/h) </w:t>
            </w:r>
          </w:p>
        </w:tc>
      </w:tr>
      <w:tr w:rsidR="00F00500" w:rsidRPr="000A5B6A" w14:paraId="4075620B" w14:textId="77777777" w:rsidTr="00C45162">
        <w:trPr>
          <w:trHeight w:val="194"/>
        </w:trPr>
        <w:tc>
          <w:tcPr>
            <w:tcW w:w="4253" w:type="dxa"/>
            <w:gridSpan w:val="2"/>
            <w:shd w:val="clear" w:color="auto" w:fill="auto"/>
          </w:tcPr>
          <w:p w14:paraId="03AC7C35" w14:textId="77777777" w:rsidR="00F00500" w:rsidRPr="00917609" w:rsidRDefault="00F00500" w:rsidP="00C45162">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UE receiver</w:t>
            </w:r>
          </w:p>
        </w:tc>
        <w:tc>
          <w:tcPr>
            <w:tcW w:w="5377" w:type="dxa"/>
            <w:shd w:val="clear" w:color="auto" w:fill="auto"/>
            <w:tcMar>
              <w:top w:w="72" w:type="dxa"/>
              <w:left w:w="144" w:type="dxa"/>
              <w:bottom w:w="72" w:type="dxa"/>
              <w:right w:w="144" w:type="dxa"/>
            </w:tcMar>
          </w:tcPr>
          <w:p w14:paraId="0B25B3F5" w14:textId="77777777" w:rsidR="00F00500" w:rsidRPr="00917609" w:rsidRDefault="00F00500" w:rsidP="00C45162">
            <w:pPr>
              <w:pStyle w:val="NormalWeb"/>
              <w:spacing w:before="0" w:beforeAutospacing="0" w:after="0" w:afterAutospacing="0"/>
              <w:contextualSpacing/>
              <w:jc w:val="both"/>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MMSE-IRC </w:t>
            </w:r>
          </w:p>
        </w:tc>
      </w:tr>
      <w:tr w:rsidR="00F00500" w:rsidRPr="000A5B6A" w14:paraId="7E19014E" w14:textId="77777777" w:rsidTr="00C45162">
        <w:trPr>
          <w:trHeight w:val="140"/>
        </w:trPr>
        <w:tc>
          <w:tcPr>
            <w:tcW w:w="4253" w:type="dxa"/>
            <w:gridSpan w:val="2"/>
            <w:shd w:val="clear" w:color="auto" w:fill="auto"/>
          </w:tcPr>
          <w:p w14:paraId="723F27FE" w14:textId="77777777" w:rsidR="00F00500" w:rsidRPr="00917609" w:rsidDel="00782F1D" w:rsidRDefault="00F00500" w:rsidP="00C45162">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Baseline for performance evaluation</w:t>
            </w:r>
          </w:p>
        </w:tc>
        <w:tc>
          <w:tcPr>
            <w:tcW w:w="5377" w:type="dxa"/>
            <w:shd w:val="clear" w:color="auto" w:fill="auto"/>
            <w:tcMar>
              <w:top w:w="72" w:type="dxa"/>
              <w:left w:w="144" w:type="dxa"/>
              <w:bottom w:w="72" w:type="dxa"/>
              <w:right w:w="144" w:type="dxa"/>
            </w:tcMar>
          </w:tcPr>
          <w:p w14:paraId="7BEE3FF8" w14:textId="77777777" w:rsidR="00F00500" w:rsidRPr="00917609" w:rsidRDefault="00F00500" w:rsidP="00C45162">
            <w:pPr>
              <w:spacing w:after="0"/>
              <w:jc w:val="both"/>
              <w:rPr>
                <w:color w:val="000000" w:themeColor="text1"/>
                <w:szCs w:val="22"/>
                <w:lang w:val="en-GB" w:eastAsia="ja-JP"/>
              </w:rPr>
            </w:pPr>
            <w:r>
              <w:rPr>
                <w:color w:val="000000" w:themeColor="text1"/>
                <w:szCs w:val="22"/>
                <w:lang w:val="en-GB" w:eastAsia="ja-JP"/>
              </w:rPr>
              <w:t xml:space="preserve">Single TRP </w:t>
            </w:r>
            <w:r w:rsidRPr="00917609">
              <w:rPr>
                <w:color w:val="000000" w:themeColor="text1"/>
                <w:szCs w:val="22"/>
                <w:lang w:val="en-GB" w:eastAsia="ja-JP"/>
              </w:rPr>
              <w:t xml:space="preserve">Rel-16 </w:t>
            </w:r>
            <w:proofErr w:type="spellStart"/>
            <w:r w:rsidRPr="00917609">
              <w:rPr>
                <w:color w:val="000000" w:themeColor="text1"/>
                <w:szCs w:val="22"/>
                <w:lang w:val="en-GB" w:eastAsia="ja-JP"/>
              </w:rPr>
              <w:t>eTypeII</w:t>
            </w:r>
            <w:proofErr w:type="spellEnd"/>
            <w:r w:rsidRPr="00917609">
              <w:rPr>
                <w:color w:val="000000" w:themeColor="text1"/>
                <w:szCs w:val="22"/>
                <w:lang w:val="en-GB" w:eastAsia="ja-JP"/>
              </w:rPr>
              <w:t xml:space="preserve"> </w:t>
            </w:r>
          </w:p>
        </w:tc>
      </w:tr>
    </w:tbl>
    <w:p w14:paraId="105CD2AA" w14:textId="77777777" w:rsidR="00F00500" w:rsidRDefault="00F00500" w:rsidP="00447B7C">
      <w:pPr>
        <w:spacing w:before="100" w:beforeAutospacing="1" w:after="100" w:afterAutospacing="1"/>
        <w:jc w:val="center"/>
        <w:rPr>
          <w:color w:val="000000" w:themeColor="text1"/>
        </w:rPr>
      </w:pPr>
    </w:p>
    <w:sectPr w:rsidR="00F005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BEF80" w14:textId="77777777" w:rsidR="00055CF2" w:rsidRDefault="00055CF2">
      <w:r>
        <w:separator/>
      </w:r>
    </w:p>
  </w:endnote>
  <w:endnote w:type="continuationSeparator" w:id="0">
    <w:p w14:paraId="36A025E2" w14:textId="77777777" w:rsidR="00055CF2" w:rsidRDefault="00055C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C8F78" w14:textId="77777777" w:rsidR="00055CF2" w:rsidRDefault="00055CF2">
      <w:r>
        <w:separator/>
      </w:r>
    </w:p>
  </w:footnote>
  <w:footnote w:type="continuationSeparator" w:id="0">
    <w:p w14:paraId="46588DEA" w14:textId="77777777" w:rsidR="00055CF2" w:rsidRDefault="00055C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5E57C1"/>
    <w:multiLevelType w:val="hybridMultilevel"/>
    <w:tmpl w:val="91E44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BBB15CA"/>
    <w:multiLevelType w:val="hybridMultilevel"/>
    <w:tmpl w:val="20BE798C"/>
    <w:lvl w:ilvl="0" w:tplc="7D6885B6">
      <w:start w:val="1"/>
      <w:numFmt w:val="bullet"/>
      <w:lvlText w:val=""/>
      <w:lvlJc w:val="left"/>
      <w:pPr>
        <w:tabs>
          <w:tab w:val="num" w:pos="720"/>
        </w:tabs>
        <w:ind w:left="720" w:hanging="360"/>
      </w:pPr>
      <w:rPr>
        <w:rFonts w:ascii="Symbol" w:hAnsi="Symbol" w:hint="default"/>
      </w:rPr>
    </w:lvl>
    <w:lvl w:ilvl="1" w:tplc="00564E4E">
      <w:start w:val="15534"/>
      <w:numFmt w:val="bullet"/>
      <w:lvlText w:val="o"/>
      <w:lvlJc w:val="left"/>
      <w:pPr>
        <w:tabs>
          <w:tab w:val="num" w:pos="1440"/>
        </w:tabs>
        <w:ind w:left="1440" w:hanging="360"/>
      </w:pPr>
      <w:rPr>
        <w:rFonts w:ascii="Courier New" w:hAnsi="Courier New" w:hint="default"/>
      </w:rPr>
    </w:lvl>
    <w:lvl w:ilvl="2" w:tplc="74C068A2">
      <w:start w:val="15534"/>
      <w:numFmt w:val="bullet"/>
      <w:lvlText w:val=""/>
      <w:lvlJc w:val="left"/>
      <w:pPr>
        <w:tabs>
          <w:tab w:val="num" w:pos="2160"/>
        </w:tabs>
        <w:ind w:left="2160" w:hanging="360"/>
      </w:pPr>
      <w:rPr>
        <w:rFonts w:ascii="Wingdings" w:hAnsi="Wingdings" w:hint="default"/>
      </w:rPr>
    </w:lvl>
    <w:lvl w:ilvl="3" w:tplc="A942C0FA" w:tentative="1">
      <w:start w:val="1"/>
      <w:numFmt w:val="bullet"/>
      <w:lvlText w:val=""/>
      <w:lvlJc w:val="left"/>
      <w:pPr>
        <w:tabs>
          <w:tab w:val="num" w:pos="2880"/>
        </w:tabs>
        <w:ind w:left="2880" w:hanging="360"/>
      </w:pPr>
      <w:rPr>
        <w:rFonts w:ascii="Symbol" w:hAnsi="Symbol" w:hint="default"/>
      </w:rPr>
    </w:lvl>
    <w:lvl w:ilvl="4" w:tplc="BF804316" w:tentative="1">
      <w:start w:val="1"/>
      <w:numFmt w:val="bullet"/>
      <w:lvlText w:val=""/>
      <w:lvlJc w:val="left"/>
      <w:pPr>
        <w:tabs>
          <w:tab w:val="num" w:pos="3600"/>
        </w:tabs>
        <w:ind w:left="3600" w:hanging="360"/>
      </w:pPr>
      <w:rPr>
        <w:rFonts w:ascii="Symbol" w:hAnsi="Symbol" w:hint="default"/>
      </w:rPr>
    </w:lvl>
    <w:lvl w:ilvl="5" w:tplc="1794E53C" w:tentative="1">
      <w:start w:val="1"/>
      <w:numFmt w:val="bullet"/>
      <w:lvlText w:val=""/>
      <w:lvlJc w:val="left"/>
      <w:pPr>
        <w:tabs>
          <w:tab w:val="num" w:pos="4320"/>
        </w:tabs>
        <w:ind w:left="4320" w:hanging="360"/>
      </w:pPr>
      <w:rPr>
        <w:rFonts w:ascii="Symbol" w:hAnsi="Symbol" w:hint="default"/>
      </w:rPr>
    </w:lvl>
    <w:lvl w:ilvl="6" w:tplc="EA509E8A" w:tentative="1">
      <w:start w:val="1"/>
      <w:numFmt w:val="bullet"/>
      <w:lvlText w:val=""/>
      <w:lvlJc w:val="left"/>
      <w:pPr>
        <w:tabs>
          <w:tab w:val="num" w:pos="5040"/>
        </w:tabs>
        <w:ind w:left="5040" w:hanging="360"/>
      </w:pPr>
      <w:rPr>
        <w:rFonts w:ascii="Symbol" w:hAnsi="Symbol" w:hint="default"/>
      </w:rPr>
    </w:lvl>
    <w:lvl w:ilvl="7" w:tplc="7DAEFD90" w:tentative="1">
      <w:start w:val="1"/>
      <w:numFmt w:val="bullet"/>
      <w:lvlText w:val=""/>
      <w:lvlJc w:val="left"/>
      <w:pPr>
        <w:tabs>
          <w:tab w:val="num" w:pos="5760"/>
        </w:tabs>
        <w:ind w:left="5760" w:hanging="360"/>
      </w:pPr>
      <w:rPr>
        <w:rFonts w:ascii="Symbol" w:hAnsi="Symbol" w:hint="default"/>
      </w:rPr>
    </w:lvl>
    <w:lvl w:ilvl="8" w:tplc="25C8F64C"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DB73E20"/>
    <w:multiLevelType w:val="hybridMultilevel"/>
    <w:tmpl w:val="3238E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C70CA4"/>
    <w:multiLevelType w:val="hybridMultilevel"/>
    <w:tmpl w:val="BC708AEC"/>
    <w:lvl w:ilvl="0" w:tplc="5162A998">
      <w:start w:val="1"/>
      <w:numFmt w:val="decimal"/>
      <w:lvlText w:val="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244207C"/>
    <w:multiLevelType w:val="hybridMultilevel"/>
    <w:tmpl w:val="CC2AD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C3754DA"/>
    <w:multiLevelType w:val="hybridMultilevel"/>
    <w:tmpl w:val="8A14A86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3F927CEF"/>
    <w:multiLevelType w:val="hybridMultilevel"/>
    <w:tmpl w:val="3B7EBB04"/>
    <w:lvl w:ilvl="0" w:tplc="2B26CA32">
      <w:start w:val="1"/>
      <w:numFmt w:val="bullet"/>
      <w:lvlText w:val="•"/>
      <w:lvlJc w:val="left"/>
      <w:pPr>
        <w:tabs>
          <w:tab w:val="num" w:pos="720"/>
        </w:tabs>
        <w:ind w:left="720" w:hanging="360"/>
      </w:pPr>
      <w:rPr>
        <w:rFonts w:ascii="Arial" w:hAnsi="Arial" w:hint="default"/>
      </w:rPr>
    </w:lvl>
    <w:lvl w:ilvl="1" w:tplc="80D61216" w:tentative="1">
      <w:start w:val="1"/>
      <w:numFmt w:val="bullet"/>
      <w:lvlText w:val="•"/>
      <w:lvlJc w:val="left"/>
      <w:pPr>
        <w:tabs>
          <w:tab w:val="num" w:pos="1440"/>
        </w:tabs>
        <w:ind w:left="1440" w:hanging="360"/>
      </w:pPr>
      <w:rPr>
        <w:rFonts w:ascii="Arial" w:hAnsi="Arial" w:hint="default"/>
      </w:rPr>
    </w:lvl>
    <w:lvl w:ilvl="2" w:tplc="5A004636" w:tentative="1">
      <w:start w:val="1"/>
      <w:numFmt w:val="bullet"/>
      <w:lvlText w:val="•"/>
      <w:lvlJc w:val="left"/>
      <w:pPr>
        <w:tabs>
          <w:tab w:val="num" w:pos="2160"/>
        </w:tabs>
        <w:ind w:left="2160" w:hanging="360"/>
      </w:pPr>
      <w:rPr>
        <w:rFonts w:ascii="Arial" w:hAnsi="Arial" w:hint="default"/>
      </w:rPr>
    </w:lvl>
    <w:lvl w:ilvl="3" w:tplc="0816A7DE" w:tentative="1">
      <w:start w:val="1"/>
      <w:numFmt w:val="bullet"/>
      <w:lvlText w:val="•"/>
      <w:lvlJc w:val="left"/>
      <w:pPr>
        <w:tabs>
          <w:tab w:val="num" w:pos="2880"/>
        </w:tabs>
        <w:ind w:left="2880" w:hanging="360"/>
      </w:pPr>
      <w:rPr>
        <w:rFonts w:ascii="Arial" w:hAnsi="Arial" w:hint="default"/>
      </w:rPr>
    </w:lvl>
    <w:lvl w:ilvl="4" w:tplc="985A64C2" w:tentative="1">
      <w:start w:val="1"/>
      <w:numFmt w:val="bullet"/>
      <w:lvlText w:val="•"/>
      <w:lvlJc w:val="left"/>
      <w:pPr>
        <w:tabs>
          <w:tab w:val="num" w:pos="3600"/>
        </w:tabs>
        <w:ind w:left="3600" w:hanging="360"/>
      </w:pPr>
      <w:rPr>
        <w:rFonts w:ascii="Arial" w:hAnsi="Arial" w:hint="default"/>
      </w:rPr>
    </w:lvl>
    <w:lvl w:ilvl="5" w:tplc="DF3C9E7E" w:tentative="1">
      <w:start w:val="1"/>
      <w:numFmt w:val="bullet"/>
      <w:lvlText w:val="•"/>
      <w:lvlJc w:val="left"/>
      <w:pPr>
        <w:tabs>
          <w:tab w:val="num" w:pos="4320"/>
        </w:tabs>
        <w:ind w:left="4320" w:hanging="360"/>
      </w:pPr>
      <w:rPr>
        <w:rFonts w:ascii="Arial" w:hAnsi="Arial" w:hint="default"/>
      </w:rPr>
    </w:lvl>
    <w:lvl w:ilvl="6" w:tplc="EE4806FC" w:tentative="1">
      <w:start w:val="1"/>
      <w:numFmt w:val="bullet"/>
      <w:lvlText w:val="•"/>
      <w:lvlJc w:val="left"/>
      <w:pPr>
        <w:tabs>
          <w:tab w:val="num" w:pos="5040"/>
        </w:tabs>
        <w:ind w:left="5040" w:hanging="360"/>
      </w:pPr>
      <w:rPr>
        <w:rFonts w:ascii="Arial" w:hAnsi="Arial" w:hint="default"/>
      </w:rPr>
    </w:lvl>
    <w:lvl w:ilvl="7" w:tplc="60260D46" w:tentative="1">
      <w:start w:val="1"/>
      <w:numFmt w:val="bullet"/>
      <w:lvlText w:val="•"/>
      <w:lvlJc w:val="left"/>
      <w:pPr>
        <w:tabs>
          <w:tab w:val="num" w:pos="5760"/>
        </w:tabs>
        <w:ind w:left="5760" w:hanging="360"/>
      </w:pPr>
      <w:rPr>
        <w:rFonts w:ascii="Arial" w:hAnsi="Arial" w:hint="default"/>
      </w:rPr>
    </w:lvl>
    <w:lvl w:ilvl="8" w:tplc="785CFF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0D95949"/>
    <w:multiLevelType w:val="hybridMultilevel"/>
    <w:tmpl w:val="F880DFCC"/>
    <w:lvl w:ilvl="0" w:tplc="5FF81930">
      <w:start w:val="1"/>
      <w:numFmt w:val="bullet"/>
      <w:lvlText w:val="­"/>
      <w:lvlJc w:val="left"/>
      <w:pPr>
        <w:ind w:left="720" w:hanging="360"/>
      </w:pPr>
      <w:rPr>
        <w:rFonts w:ascii="SimSun" w:eastAsia="SimSun" w:hAnsi="SimSu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6E0ADE"/>
    <w:multiLevelType w:val="hybridMultilevel"/>
    <w:tmpl w:val="4078A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88723F"/>
    <w:multiLevelType w:val="hybridMultilevel"/>
    <w:tmpl w:val="5DECA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BDA468A"/>
    <w:multiLevelType w:val="hybridMultilevel"/>
    <w:tmpl w:val="AEBE2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1E44C9"/>
    <w:multiLevelType w:val="hybridMultilevel"/>
    <w:tmpl w:val="3D46E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DF4851"/>
    <w:multiLevelType w:val="hybridMultilevel"/>
    <w:tmpl w:val="015211E6"/>
    <w:lvl w:ilvl="0" w:tplc="F37EAF7E">
      <w:start w:val="1"/>
      <w:numFmt w:val="bullet"/>
      <w:lvlText w:val="•"/>
      <w:lvlJc w:val="left"/>
      <w:pPr>
        <w:tabs>
          <w:tab w:val="num" w:pos="720"/>
        </w:tabs>
        <w:ind w:left="720" w:hanging="360"/>
      </w:pPr>
      <w:rPr>
        <w:rFonts w:ascii="Arial" w:hAnsi="Arial" w:hint="default"/>
      </w:rPr>
    </w:lvl>
    <w:lvl w:ilvl="1" w:tplc="F04E8520" w:tentative="1">
      <w:start w:val="1"/>
      <w:numFmt w:val="bullet"/>
      <w:lvlText w:val="•"/>
      <w:lvlJc w:val="left"/>
      <w:pPr>
        <w:tabs>
          <w:tab w:val="num" w:pos="1440"/>
        </w:tabs>
        <w:ind w:left="1440" w:hanging="360"/>
      </w:pPr>
      <w:rPr>
        <w:rFonts w:ascii="Arial" w:hAnsi="Arial" w:hint="default"/>
      </w:rPr>
    </w:lvl>
    <w:lvl w:ilvl="2" w:tplc="C226B4BA" w:tentative="1">
      <w:start w:val="1"/>
      <w:numFmt w:val="bullet"/>
      <w:lvlText w:val="•"/>
      <w:lvlJc w:val="left"/>
      <w:pPr>
        <w:tabs>
          <w:tab w:val="num" w:pos="2160"/>
        </w:tabs>
        <w:ind w:left="2160" w:hanging="360"/>
      </w:pPr>
      <w:rPr>
        <w:rFonts w:ascii="Arial" w:hAnsi="Arial" w:hint="default"/>
      </w:rPr>
    </w:lvl>
    <w:lvl w:ilvl="3" w:tplc="F4C24810" w:tentative="1">
      <w:start w:val="1"/>
      <w:numFmt w:val="bullet"/>
      <w:lvlText w:val="•"/>
      <w:lvlJc w:val="left"/>
      <w:pPr>
        <w:tabs>
          <w:tab w:val="num" w:pos="2880"/>
        </w:tabs>
        <w:ind w:left="2880" w:hanging="360"/>
      </w:pPr>
      <w:rPr>
        <w:rFonts w:ascii="Arial" w:hAnsi="Arial" w:hint="default"/>
      </w:rPr>
    </w:lvl>
    <w:lvl w:ilvl="4" w:tplc="23B40750" w:tentative="1">
      <w:start w:val="1"/>
      <w:numFmt w:val="bullet"/>
      <w:lvlText w:val="•"/>
      <w:lvlJc w:val="left"/>
      <w:pPr>
        <w:tabs>
          <w:tab w:val="num" w:pos="3600"/>
        </w:tabs>
        <w:ind w:left="3600" w:hanging="360"/>
      </w:pPr>
      <w:rPr>
        <w:rFonts w:ascii="Arial" w:hAnsi="Arial" w:hint="default"/>
      </w:rPr>
    </w:lvl>
    <w:lvl w:ilvl="5" w:tplc="06BC9FAA" w:tentative="1">
      <w:start w:val="1"/>
      <w:numFmt w:val="bullet"/>
      <w:lvlText w:val="•"/>
      <w:lvlJc w:val="left"/>
      <w:pPr>
        <w:tabs>
          <w:tab w:val="num" w:pos="4320"/>
        </w:tabs>
        <w:ind w:left="4320" w:hanging="360"/>
      </w:pPr>
      <w:rPr>
        <w:rFonts w:ascii="Arial" w:hAnsi="Arial" w:hint="default"/>
      </w:rPr>
    </w:lvl>
    <w:lvl w:ilvl="6" w:tplc="AC4EDD3A" w:tentative="1">
      <w:start w:val="1"/>
      <w:numFmt w:val="bullet"/>
      <w:lvlText w:val="•"/>
      <w:lvlJc w:val="left"/>
      <w:pPr>
        <w:tabs>
          <w:tab w:val="num" w:pos="5040"/>
        </w:tabs>
        <w:ind w:left="5040" w:hanging="360"/>
      </w:pPr>
      <w:rPr>
        <w:rFonts w:ascii="Arial" w:hAnsi="Arial" w:hint="default"/>
      </w:rPr>
    </w:lvl>
    <w:lvl w:ilvl="7" w:tplc="AB7403AA" w:tentative="1">
      <w:start w:val="1"/>
      <w:numFmt w:val="bullet"/>
      <w:lvlText w:val="•"/>
      <w:lvlJc w:val="left"/>
      <w:pPr>
        <w:tabs>
          <w:tab w:val="num" w:pos="5760"/>
        </w:tabs>
        <w:ind w:left="5760" w:hanging="360"/>
      </w:pPr>
      <w:rPr>
        <w:rFonts w:ascii="Arial" w:hAnsi="Arial" w:hint="default"/>
      </w:rPr>
    </w:lvl>
    <w:lvl w:ilvl="8" w:tplc="E872008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BED18BC"/>
    <w:multiLevelType w:val="multilevel"/>
    <w:tmpl w:val="82A0DC2E"/>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GB"/>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EE151E3"/>
    <w:multiLevelType w:val="hybridMultilevel"/>
    <w:tmpl w:val="838C0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11"/>
  </w:num>
  <w:num w:numId="3">
    <w:abstractNumId w:val="21"/>
  </w:num>
  <w:num w:numId="4">
    <w:abstractNumId w:val="2"/>
  </w:num>
  <w:num w:numId="5">
    <w:abstractNumId w:val="0"/>
  </w:num>
  <w:num w:numId="6">
    <w:abstractNumId w:val="27"/>
  </w:num>
  <w:num w:numId="7">
    <w:abstractNumId w:val="13"/>
  </w:num>
  <w:num w:numId="8">
    <w:abstractNumId w:val="19"/>
  </w:num>
  <w:num w:numId="9">
    <w:abstractNumId w:val="10"/>
  </w:num>
  <w:num w:numId="10">
    <w:abstractNumId w:val="8"/>
  </w:num>
  <w:num w:numId="11">
    <w:abstractNumId w:val="5"/>
  </w:num>
  <w:num w:numId="12">
    <w:abstractNumId w:val="7"/>
  </w:num>
  <w:num w:numId="13">
    <w:abstractNumId w:val="3"/>
  </w:num>
  <w:num w:numId="14">
    <w:abstractNumId w:val="28"/>
  </w:num>
  <w:num w:numId="15">
    <w:abstractNumId w:val="18"/>
  </w:num>
  <w:num w:numId="16">
    <w:abstractNumId w:val="30"/>
  </w:num>
  <w:num w:numId="17">
    <w:abstractNumId w:val="29"/>
  </w:num>
  <w:num w:numId="18">
    <w:abstractNumId w:val="14"/>
  </w:num>
  <w:num w:numId="19">
    <w:abstractNumId w:val="4"/>
  </w:num>
  <w:num w:numId="20">
    <w:abstractNumId w:val="3"/>
  </w:num>
  <w:num w:numId="21">
    <w:abstractNumId w:val="32"/>
  </w:num>
  <w:num w:numId="22">
    <w:abstractNumId w:val="12"/>
  </w:num>
  <w:num w:numId="23">
    <w:abstractNumId w:val="6"/>
  </w:num>
  <w:num w:numId="24">
    <w:abstractNumId w:val="9"/>
  </w:num>
  <w:num w:numId="25">
    <w:abstractNumId w:val="23"/>
  </w:num>
  <w:num w:numId="26">
    <w:abstractNumId w:val="18"/>
  </w:num>
  <w:num w:numId="27">
    <w:abstractNumId w:val="15"/>
  </w:num>
  <w:num w:numId="28">
    <w:abstractNumId w:val="16"/>
  </w:num>
  <w:num w:numId="29">
    <w:abstractNumId w:val="33"/>
  </w:num>
  <w:num w:numId="30">
    <w:abstractNumId w:val="1"/>
  </w:num>
  <w:num w:numId="31">
    <w:abstractNumId w:val="24"/>
  </w:num>
  <w:num w:numId="32">
    <w:abstractNumId w:val="17"/>
  </w:num>
  <w:num w:numId="33">
    <w:abstractNumId w:val="20"/>
  </w:num>
  <w:num w:numId="34">
    <w:abstractNumId w:val="22"/>
  </w:num>
  <w:num w:numId="35">
    <w:abstractNumId w:val="25"/>
  </w:num>
  <w:num w:numId="36">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0D68"/>
    <w:rsid w:val="0000103B"/>
    <w:rsid w:val="000018BA"/>
    <w:rsid w:val="0000295E"/>
    <w:rsid w:val="00002EC0"/>
    <w:rsid w:val="00003CA9"/>
    <w:rsid w:val="00004B5C"/>
    <w:rsid w:val="00004C32"/>
    <w:rsid w:val="00004D60"/>
    <w:rsid w:val="00005184"/>
    <w:rsid w:val="0000711E"/>
    <w:rsid w:val="0000797A"/>
    <w:rsid w:val="000100EA"/>
    <w:rsid w:val="00010A8D"/>
    <w:rsid w:val="00010ACF"/>
    <w:rsid w:val="00010FC1"/>
    <w:rsid w:val="00011AF9"/>
    <w:rsid w:val="000130D0"/>
    <w:rsid w:val="00015A4D"/>
    <w:rsid w:val="00015FE8"/>
    <w:rsid w:val="000174A7"/>
    <w:rsid w:val="00017822"/>
    <w:rsid w:val="000201EC"/>
    <w:rsid w:val="000202C6"/>
    <w:rsid w:val="0002063D"/>
    <w:rsid w:val="00020ADF"/>
    <w:rsid w:val="00020C94"/>
    <w:rsid w:val="00020E0A"/>
    <w:rsid w:val="00020F7C"/>
    <w:rsid w:val="000210CE"/>
    <w:rsid w:val="0002187E"/>
    <w:rsid w:val="0002191D"/>
    <w:rsid w:val="000222A9"/>
    <w:rsid w:val="00022E98"/>
    <w:rsid w:val="00023029"/>
    <w:rsid w:val="000236A6"/>
    <w:rsid w:val="000236DE"/>
    <w:rsid w:val="00023722"/>
    <w:rsid w:val="00023821"/>
    <w:rsid w:val="000253E5"/>
    <w:rsid w:val="000257C8"/>
    <w:rsid w:val="00025BD3"/>
    <w:rsid w:val="00025DFA"/>
    <w:rsid w:val="000266A0"/>
    <w:rsid w:val="00026F21"/>
    <w:rsid w:val="000275A8"/>
    <w:rsid w:val="00027DEE"/>
    <w:rsid w:val="0003089D"/>
    <w:rsid w:val="00030F45"/>
    <w:rsid w:val="00031AC9"/>
    <w:rsid w:val="00031C1D"/>
    <w:rsid w:val="00031E1A"/>
    <w:rsid w:val="00031EEC"/>
    <w:rsid w:val="00032C88"/>
    <w:rsid w:val="00032DF4"/>
    <w:rsid w:val="00032F6B"/>
    <w:rsid w:val="00034979"/>
    <w:rsid w:val="00034CE2"/>
    <w:rsid w:val="0003512B"/>
    <w:rsid w:val="00035AA7"/>
    <w:rsid w:val="00036300"/>
    <w:rsid w:val="000368B7"/>
    <w:rsid w:val="0004005A"/>
    <w:rsid w:val="0004069A"/>
    <w:rsid w:val="00040ECD"/>
    <w:rsid w:val="00040FA9"/>
    <w:rsid w:val="00041C77"/>
    <w:rsid w:val="000421DA"/>
    <w:rsid w:val="00042268"/>
    <w:rsid w:val="000422DB"/>
    <w:rsid w:val="00042394"/>
    <w:rsid w:val="00042593"/>
    <w:rsid w:val="000425C0"/>
    <w:rsid w:val="00043A2D"/>
    <w:rsid w:val="00043A5A"/>
    <w:rsid w:val="0004438F"/>
    <w:rsid w:val="00044552"/>
    <w:rsid w:val="00044B83"/>
    <w:rsid w:val="0004529B"/>
    <w:rsid w:val="0004557C"/>
    <w:rsid w:val="00045593"/>
    <w:rsid w:val="0004559E"/>
    <w:rsid w:val="00046BDA"/>
    <w:rsid w:val="000476AD"/>
    <w:rsid w:val="000476B2"/>
    <w:rsid w:val="00047A5A"/>
    <w:rsid w:val="00047DA2"/>
    <w:rsid w:val="00047DB7"/>
    <w:rsid w:val="00047E0B"/>
    <w:rsid w:val="00047E4A"/>
    <w:rsid w:val="000504E6"/>
    <w:rsid w:val="00050870"/>
    <w:rsid w:val="00050A2F"/>
    <w:rsid w:val="000513B2"/>
    <w:rsid w:val="000513D0"/>
    <w:rsid w:val="00051E97"/>
    <w:rsid w:val="00051F82"/>
    <w:rsid w:val="0005357F"/>
    <w:rsid w:val="00053C5F"/>
    <w:rsid w:val="000542ED"/>
    <w:rsid w:val="00054348"/>
    <w:rsid w:val="00054424"/>
    <w:rsid w:val="0005462C"/>
    <w:rsid w:val="00055CF2"/>
    <w:rsid w:val="00056F43"/>
    <w:rsid w:val="00057946"/>
    <w:rsid w:val="00057AD8"/>
    <w:rsid w:val="00057BA5"/>
    <w:rsid w:val="00061A8C"/>
    <w:rsid w:val="00062A9D"/>
    <w:rsid w:val="00063B7B"/>
    <w:rsid w:val="000640C4"/>
    <w:rsid w:val="0006429E"/>
    <w:rsid w:val="000642AA"/>
    <w:rsid w:val="00064307"/>
    <w:rsid w:val="00065840"/>
    <w:rsid w:val="00065D8E"/>
    <w:rsid w:val="00065F28"/>
    <w:rsid w:val="00066C90"/>
    <w:rsid w:val="000673E1"/>
    <w:rsid w:val="00070330"/>
    <w:rsid w:val="00070649"/>
    <w:rsid w:val="000714A8"/>
    <w:rsid w:val="00072748"/>
    <w:rsid w:val="00072CB2"/>
    <w:rsid w:val="00072F1D"/>
    <w:rsid w:val="000733D9"/>
    <w:rsid w:val="00073E65"/>
    <w:rsid w:val="00074087"/>
    <w:rsid w:val="00074573"/>
    <w:rsid w:val="000745DD"/>
    <w:rsid w:val="0007597B"/>
    <w:rsid w:val="000771B7"/>
    <w:rsid w:val="000808F0"/>
    <w:rsid w:val="00081272"/>
    <w:rsid w:val="000817B9"/>
    <w:rsid w:val="00082160"/>
    <w:rsid w:val="000822CC"/>
    <w:rsid w:val="000824D7"/>
    <w:rsid w:val="000833D5"/>
    <w:rsid w:val="000837A9"/>
    <w:rsid w:val="00085981"/>
    <w:rsid w:val="00085C05"/>
    <w:rsid w:val="00085C1A"/>
    <w:rsid w:val="00085E6F"/>
    <w:rsid w:val="00086802"/>
    <w:rsid w:val="0008693B"/>
    <w:rsid w:val="000871CB"/>
    <w:rsid w:val="0008738E"/>
    <w:rsid w:val="00087F89"/>
    <w:rsid w:val="00090277"/>
    <w:rsid w:val="00090AC8"/>
    <w:rsid w:val="00091209"/>
    <w:rsid w:val="0009139B"/>
    <w:rsid w:val="000913F1"/>
    <w:rsid w:val="000916B4"/>
    <w:rsid w:val="00091900"/>
    <w:rsid w:val="000928AC"/>
    <w:rsid w:val="00092AC1"/>
    <w:rsid w:val="00092BA6"/>
    <w:rsid w:val="00092BA8"/>
    <w:rsid w:val="00093E7E"/>
    <w:rsid w:val="000941D3"/>
    <w:rsid w:val="00095409"/>
    <w:rsid w:val="00095C7B"/>
    <w:rsid w:val="00096334"/>
    <w:rsid w:val="00096F03"/>
    <w:rsid w:val="000972F3"/>
    <w:rsid w:val="0009767B"/>
    <w:rsid w:val="00097712"/>
    <w:rsid w:val="000A1729"/>
    <w:rsid w:val="000A21D1"/>
    <w:rsid w:val="000A2872"/>
    <w:rsid w:val="000A2A89"/>
    <w:rsid w:val="000A2B4A"/>
    <w:rsid w:val="000A2E10"/>
    <w:rsid w:val="000A3132"/>
    <w:rsid w:val="000A328D"/>
    <w:rsid w:val="000A3786"/>
    <w:rsid w:val="000A3CA5"/>
    <w:rsid w:val="000A426F"/>
    <w:rsid w:val="000A4805"/>
    <w:rsid w:val="000A4999"/>
    <w:rsid w:val="000A5660"/>
    <w:rsid w:val="000A5C32"/>
    <w:rsid w:val="000A70AD"/>
    <w:rsid w:val="000A7E66"/>
    <w:rsid w:val="000B0ACD"/>
    <w:rsid w:val="000B1145"/>
    <w:rsid w:val="000B1E4C"/>
    <w:rsid w:val="000B2EF7"/>
    <w:rsid w:val="000B3A12"/>
    <w:rsid w:val="000B40A3"/>
    <w:rsid w:val="000B41A3"/>
    <w:rsid w:val="000B4204"/>
    <w:rsid w:val="000B456B"/>
    <w:rsid w:val="000B4CC9"/>
    <w:rsid w:val="000B4E4C"/>
    <w:rsid w:val="000B50F4"/>
    <w:rsid w:val="000B510A"/>
    <w:rsid w:val="000B576C"/>
    <w:rsid w:val="000B586A"/>
    <w:rsid w:val="000B608B"/>
    <w:rsid w:val="000B6236"/>
    <w:rsid w:val="000B6DFE"/>
    <w:rsid w:val="000B7F68"/>
    <w:rsid w:val="000C0119"/>
    <w:rsid w:val="000C0C61"/>
    <w:rsid w:val="000C18A9"/>
    <w:rsid w:val="000C19F7"/>
    <w:rsid w:val="000C1AC6"/>
    <w:rsid w:val="000C1FD1"/>
    <w:rsid w:val="000C2298"/>
    <w:rsid w:val="000C2B82"/>
    <w:rsid w:val="000C3B67"/>
    <w:rsid w:val="000C3CDB"/>
    <w:rsid w:val="000C4262"/>
    <w:rsid w:val="000C439F"/>
    <w:rsid w:val="000C5824"/>
    <w:rsid w:val="000C6106"/>
    <w:rsid w:val="000C64B8"/>
    <w:rsid w:val="000C7A99"/>
    <w:rsid w:val="000C7C70"/>
    <w:rsid w:val="000C7EE7"/>
    <w:rsid w:val="000D0176"/>
    <w:rsid w:val="000D02DC"/>
    <w:rsid w:val="000D06B4"/>
    <w:rsid w:val="000D09A1"/>
    <w:rsid w:val="000D145B"/>
    <w:rsid w:val="000D27FE"/>
    <w:rsid w:val="000D2944"/>
    <w:rsid w:val="000D3CEA"/>
    <w:rsid w:val="000D4C0A"/>
    <w:rsid w:val="000D57E7"/>
    <w:rsid w:val="000D6CFC"/>
    <w:rsid w:val="000D6D80"/>
    <w:rsid w:val="000D7671"/>
    <w:rsid w:val="000E0CD9"/>
    <w:rsid w:val="000E1A38"/>
    <w:rsid w:val="000E1D47"/>
    <w:rsid w:val="000E1E1E"/>
    <w:rsid w:val="000E22B3"/>
    <w:rsid w:val="000E332D"/>
    <w:rsid w:val="000E3CC4"/>
    <w:rsid w:val="000E4248"/>
    <w:rsid w:val="000E4A05"/>
    <w:rsid w:val="000E5099"/>
    <w:rsid w:val="000E5376"/>
    <w:rsid w:val="000E69EA"/>
    <w:rsid w:val="000E7047"/>
    <w:rsid w:val="000E7761"/>
    <w:rsid w:val="000E7AAC"/>
    <w:rsid w:val="000F0C9C"/>
    <w:rsid w:val="000F131A"/>
    <w:rsid w:val="000F230F"/>
    <w:rsid w:val="000F2A04"/>
    <w:rsid w:val="000F2AAC"/>
    <w:rsid w:val="000F2AF9"/>
    <w:rsid w:val="000F311E"/>
    <w:rsid w:val="000F3987"/>
    <w:rsid w:val="000F3A94"/>
    <w:rsid w:val="000F3D0E"/>
    <w:rsid w:val="000F51E2"/>
    <w:rsid w:val="000F5257"/>
    <w:rsid w:val="000F5469"/>
    <w:rsid w:val="000F5D28"/>
    <w:rsid w:val="000F5F26"/>
    <w:rsid w:val="000F61B2"/>
    <w:rsid w:val="000F670B"/>
    <w:rsid w:val="000F777B"/>
    <w:rsid w:val="000F79D4"/>
    <w:rsid w:val="000F7C77"/>
    <w:rsid w:val="000F7EFE"/>
    <w:rsid w:val="00100857"/>
    <w:rsid w:val="00101012"/>
    <w:rsid w:val="0010125D"/>
    <w:rsid w:val="001012D3"/>
    <w:rsid w:val="001013C6"/>
    <w:rsid w:val="00101695"/>
    <w:rsid w:val="00103DC1"/>
    <w:rsid w:val="0010400C"/>
    <w:rsid w:val="00104141"/>
    <w:rsid w:val="00104170"/>
    <w:rsid w:val="00104D8B"/>
    <w:rsid w:val="00105154"/>
    <w:rsid w:val="00105555"/>
    <w:rsid w:val="00105626"/>
    <w:rsid w:val="00106E12"/>
    <w:rsid w:val="00107B06"/>
    <w:rsid w:val="0011008B"/>
    <w:rsid w:val="001101C2"/>
    <w:rsid w:val="001101EC"/>
    <w:rsid w:val="001114A7"/>
    <w:rsid w:val="00112254"/>
    <w:rsid w:val="001123AD"/>
    <w:rsid w:val="00112E92"/>
    <w:rsid w:val="00113002"/>
    <w:rsid w:val="0011336A"/>
    <w:rsid w:val="001135BD"/>
    <w:rsid w:val="0011509D"/>
    <w:rsid w:val="00115249"/>
    <w:rsid w:val="00115A2E"/>
    <w:rsid w:val="00115FFB"/>
    <w:rsid w:val="0011706A"/>
    <w:rsid w:val="00117A88"/>
    <w:rsid w:val="00117BBB"/>
    <w:rsid w:val="001206F8"/>
    <w:rsid w:val="00120CBA"/>
    <w:rsid w:val="00120DCF"/>
    <w:rsid w:val="0012153E"/>
    <w:rsid w:val="00121BA2"/>
    <w:rsid w:val="00123454"/>
    <w:rsid w:val="00123554"/>
    <w:rsid w:val="00123680"/>
    <w:rsid w:val="001238DA"/>
    <w:rsid w:val="00124404"/>
    <w:rsid w:val="00125275"/>
    <w:rsid w:val="0012534D"/>
    <w:rsid w:val="0012564F"/>
    <w:rsid w:val="00125BC9"/>
    <w:rsid w:val="00126900"/>
    <w:rsid w:val="00126992"/>
    <w:rsid w:val="001279AA"/>
    <w:rsid w:val="00130872"/>
    <w:rsid w:val="00130915"/>
    <w:rsid w:val="00130ED8"/>
    <w:rsid w:val="00130FE6"/>
    <w:rsid w:val="001318EE"/>
    <w:rsid w:val="00131B63"/>
    <w:rsid w:val="00132A1B"/>
    <w:rsid w:val="00132AA7"/>
    <w:rsid w:val="00132D63"/>
    <w:rsid w:val="0013300C"/>
    <w:rsid w:val="0013417F"/>
    <w:rsid w:val="001343AF"/>
    <w:rsid w:val="00134612"/>
    <w:rsid w:val="001352C6"/>
    <w:rsid w:val="00135703"/>
    <w:rsid w:val="00135949"/>
    <w:rsid w:val="001370D0"/>
    <w:rsid w:val="00137B0F"/>
    <w:rsid w:val="0014010C"/>
    <w:rsid w:val="00140384"/>
    <w:rsid w:val="00140521"/>
    <w:rsid w:val="00140635"/>
    <w:rsid w:val="00141D07"/>
    <w:rsid w:val="0014222C"/>
    <w:rsid w:val="00142270"/>
    <w:rsid w:val="001435BA"/>
    <w:rsid w:val="00143961"/>
    <w:rsid w:val="001442F5"/>
    <w:rsid w:val="00144969"/>
    <w:rsid w:val="00144B7E"/>
    <w:rsid w:val="00145DEE"/>
    <w:rsid w:val="00146137"/>
    <w:rsid w:val="001462C1"/>
    <w:rsid w:val="00146D7C"/>
    <w:rsid w:val="00147FA4"/>
    <w:rsid w:val="00147FAD"/>
    <w:rsid w:val="00150136"/>
    <w:rsid w:val="001501AD"/>
    <w:rsid w:val="001505FA"/>
    <w:rsid w:val="00150891"/>
    <w:rsid w:val="00150ED7"/>
    <w:rsid w:val="00150FA5"/>
    <w:rsid w:val="00151374"/>
    <w:rsid w:val="00152147"/>
    <w:rsid w:val="00152EF4"/>
    <w:rsid w:val="00153455"/>
    <w:rsid w:val="00153528"/>
    <w:rsid w:val="00154F19"/>
    <w:rsid w:val="00156BE2"/>
    <w:rsid w:val="0015762C"/>
    <w:rsid w:val="00157926"/>
    <w:rsid w:val="00157BB4"/>
    <w:rsid w:val="0016145A"/>
    <w:rsid w:val="00162207"/>
    <w:rsid w:val="001622CB"/>
    <w:rsid w:val="00162365"/>
    <w:rsid w:val="00162BBE"/>
    <w:rsid w:val="0016325C"/>
    <w:rsid w:val="001642A0"/>
    <w:rsid w:val="00165892"/>
    <w:rsid w:val="0016596F"/>
    <w:rsid w:val="00165D96"/>
    <w:rsid w:val="0016609D"/>
    <w:rsid w:val="0016654B"/>
    <w:rsid w:val="0017055F"/>
    <w:rsid w:val="00171EA4"/>
    <w:rsid w:val="001721DB"/>
    <w:rsid w:val="00172C0E"/>
    <w:rsid w:val="00172D78"/>
    <w:rsid w:val="00172DF2"/>
    <w:rsid w:val="001736D7"/>
    <w:rsid w:val="00173A55"/>
    <w:rsid w:val="0017439C"/>
    <w:rsid w:val="00174F1A"/>
    <w:rsid w:val="0017598B"/>
    <w:rsid w:val="00175F3E"/>
    <w:rsid w:val="00176A28"/>
    <w:rsid w:val="00176CAF"/>
    <w:rsid w:val="0017713C"/>
    <w:rsid w:val="001771A2"/>
    <w:rsid w:val="00177CEB"/>
    <w:rsid w:val="00177DC6"/>
    <w:rsid w:val="001801C6"/>
    <w:rsid w:val="00181672"/>
    <w:rsid w:val="0018170B"/>
    <w:rsid w:val="00181ED4"/>
    <w:rsid w:val="0018229F"/>
    <w:rsid w:val="00182596"/>
    <w:rsid w:val="00182599"/>
    <w:rsid w:val="001825D6"/>
    <w:rsid w:val="00182B63"/>
    <w:rsid w:val="00183297"/>
    <w:rsid w:val="00183A9C"/>
    <w:rsid w:val="001842CE"/>
    <w:rsid w:val="001844EE"/>
    <w:rsid w:val="0018460A"/>
    <w:rsid w:val="00184E0F"/>
    <w:rsid w:val="001859C7"/>
    <w:rsid w:val="001876FC"/>
    <w:rsid w:val="00191AD9"/>
    <w:rsid w:val="00192163"/>
    <w:rsid w:val="00192DB6"/>
    <w:rsid w:val="00193650"/>
    <w:rsid w:val="00193D85"/>
    <w:rsid w:val="00194FCC"/>
    <w:rsid w:val="00195534"/>
    <w:rsid w:val="001956C9"/>
    <w:rsid w:val="00195803"/>
    <w:rsid w:val="00195925"/>
    <w:rsid w:val="001968B4"/>
    <w:rsid w:val="001972CE"/>
    <w:rsid w:val="00197490"/>
    <w:rsid w:val="0019768C"/>
    <w:rsid w:val="00197D2F"/>
    <w:rsid w:val="001A08AA"/>
    <w:rsid w:val="001A0BB8"/>
    <w:rsid w:val="001A1373"/>
    <w:rsid w:val="001A169A"/>
    <w:rsid w:val="001A2025"/>
    <w:rsid w:val="001A2850"/>
    <w:rsid w:val="001A32ED"/>
    <w:rsid w:val="001A34CF"/>
    <w:rsid w:val="001A37FE"/>
    <w:rsid w:val="001A3B72"/>
    <w:rsid w:val="001A4E34"/>
    <w:rsid w:val="001A5826"/>
    <w:rsid w:val="001A5BFD"/>
    <w:rsid w:val="001A6ADB"/>
    <w:rsid w:val="001A747A"/>
    <w:rsid w:val="001A7793"/>
    <w:rsid w:val="001A7C51"/>
    <w:rsid w:val="001B091A"/>
    <w:rsid w:val="001B0BB8"/>
    <w:rsid w:val="001B0CB9"/>
    <w:rsid w:val="001B0E4B"/>
    <w:rsid w:val="001B0F03"/>
    <w:rsid w:val="001B14EC"/>
    <w:rsid w:val="001B19C0"/>
    <w:rsid w:val="001B2A77"/>
    <w:rsid w:val="001B31BA"/>
    <w:rsid w:val="001B345E"/>
    <w:rsid w:val="001B34FB"/>
    <w:rsid w:val="001B523A"/>
    <w:rsid w:val="001B6724"/>
    <w:rsid w:val="001B68FA"/>
    <w:rsid w:val="001B7E32"/>
    <w:rsid w:val="001B7EC7"/>
    <w:rsid w:val="001C0158"/>
    <w:rsid w:val="001C0CA6"/>
    <w:rsid w:val="001C19E0"/>
    <w:rsid w:val="001C22EB"/>
    <w:rsid w:val="001C23EA"/>
    <w:rsid w:val="001C26D0"/>
    <w:rsid w:val="001C2EA0"/>
    <w:rsid w:val="001C3247"/>
    <w:rsid w:val="001C3953"/>
    <w:rsid w:val="001C3D21"/>
    <w:rsid w:val="001C3ECE"/>
    <w:rsid w:val="001C5082"/>
    <w:rsid w:val="001C6086"/>
    <w:rsid w:val="001C61CF"/>
    <w:rsid w:val="001C6910"/>
    <w:rsid w:val="001C6A4B"/>
    <w:rsid w:val="001C6E6F"/>
    <w:rsid w:val="001C72D0"/>
    <w:rsid w:val="001C75A5"/>
    <w:rsid w:val="001C75EB"/>
    <w:rsid w:val="001C7F09"/>
    <w:rsid w:val="001D0BC6"/>
    <w:rsid w:val="001D1309"/>
    <w:rsid w:val="001D1D0B"/>
    <w:rsid w:val="001D2BB6"/>
    <w:rsid w:val="001D2EE3"/>
    <w:rsid w:val="001D35F9"/>
    <w:rsid w:val="001D3B14"/>
    <w:rsid w:val="001D3F27"/>
    <w:rsid w:val="001D3FFF"/>
    <w:rsid w:val="001D419F"/>
    <w:rsid w:val="001D50EA"/>
    <w:rsid w:val="001D5133"/>
    <w:rsid w:val="001D51D5"/>
    <w:rsid w:val="001D546D"/>
    <w:rsid w:val="001D5787"/>
    <w:rsid w:val="001D5B81"/>
    <w:rsid w:val="001D5C48"/>
    <w:rsid w:val="001D5E60"/>
    <w:rsid w:val="001D6212"/>
    <w:rsid w:val="001D64C3"/>
    <w:rsid w:val="001D72E5"/>
    <w:rsid w:val="001E0941"/>
    <w:rsid w:val="001E0C20"/>
    <w:rsid w:val="001E1749"/>
    <w:rsid w:val="001E1786"/>
    <w:rsid w:val="001E2275"/>
    <w:rsid w:val="001E23FE"/>
    <w:rsid w:val="001E24E5"/>
    <w:rsid w:val="001E2B7B"/>
    <w:rsid w:val="001E3B39"/>
    <w:rsid w:val="001E4210"/>
    <w:rsid w:val="001E460A"/>
    <w:rsid w:val="001E5DED"/>
    <w:rsid w:val="001F0044"/>
    <w:rsid w:val="001F04BE"/>
    <w:rsid w:val="001F0EC9"/>
    <w:rsid w:val="001F14DA"/>
    <w:rsid w:val="001F1E3A"/>
    <w:rsid w:val="001F1F53"/>
    <w:rsid w:val="001F20FF"/>
    <w:rsid w:val="001F27B3"/>
    <w:rsid w:val="001F29CA"/>
    <w:rsid w:val="001F368D"/>
    <w:rsid w:val="001F3E5A"/>
    <w:rsid w:val="001F4006"/>
    <w:rsid w:val="001F4E2B"/>
    <w:rsid w:val="001F5582"/>
    <w:rsid w:val="001F5735"/>
    <w:rsid w:val="001F5994"/>
    <w:rsid w:val="001F59E8"/>
    <w:rsid w:val="001F6297"/>
    <w:rsid w:val="001F6491"/>
    <w:rsid w:val="001F65EF"/>
    <w:rsid w:val="001F6A1E"/>
    <w:rsid w:val="001F6B21"/>
    <w:rsid w:val="001F6EBF"/>
    <w:rsid w:val="001F76B6"/>
    <w:rsid w:val="001F7CBE"/>
    <w:rsid w:val="002004AE"/>
    <w:rsid w:val="00201904"/>
    <w:rsid w:val="00201C62"/>
    <w:rsid w:val="00201DC9"/>
    <w:rsid w:val="00202365"/>
    <w:rsid w:val="002023A0"/>
    <w:rsid w:val="002029BA"/>
    <w:rsid w:val="0020395A"/>
    <w:rsid w:val="00203979"/>
    <w:rsid w:val="00203A01"/>
    <w:rsid w:val="002054DF"/>
    <w:rsid w:val="0020641B"/>
    <w:rsid w:val="00207107"/>
    <w:rsid w:val="00207234"/>
    <w:rsid w:val="002072A9"/>
    <w:rsid w:val="00207855"/>
    <w:rsid w:val="002079B5"/>
    <w:rsid w:val="00207BC3"/>
    <w:rsid w:val="00207E3E"/>
    <w:rsid w:val="002100F0"/>
    <w:rsid w:val="0021141F"/>
    <w:rsid w:val="00211C4A"/>
    <w:rsid w:val="00212071"/>
    <w:rsid w:val="00212373"/>
    <w:rsid w:val="002135E1"/>
    <w:rsid w:val="002138EA"/>
    <w:rsid w:val="00213CE2"/>
    <w:rsid w:val="002143B4"/>
    <w:rsid w:val="002145A9"/>
    <w:rsid w:val="00214FBD"/>
    <w:rsid w:val="00214FCA"/>
    <w:rsid w:val="00215262"/>
    <w:rsid w:val="002153E7"/>
    <w:rsid w:val="0021595F"/>
    <w:rsid w:val="00215A41"/>
    <w:rsid w:val="0021658A"/>
    <w:rsid w:val="00216BAE"/>
    <w:rsid w:val="00216D13"/>
    <w:rsid w:val="00216D2C"/>
    <w:rsid w:val="00221DE2"/>
    <w:rsid w:val="002223A7"/>
    <w:rsid w:val="00222897"/>
    <w:rsid w:val="002229A2"/>
    <w:rsid w:val="0022356A"/>
    <w:rsid w:val="002238B3"/>
    <w:rsid w:val="00223FD4"/>
    <w:rsid w:val="00224B42"/>
    <w:rsid w:val="0022517F"/>
    <w:rsid w:val="00225844"/>
    <w:rsid w:val="00226936"/>
    <w:rsid w:val="00226F85"/>
    <w:rsid w:val="00230750"/>
    <w:rsid w:val="002308EA"/>
    <w:rsid w:val="00230D6E"/>
    <w:rsid w:val="00231062"/>
    <w:rsid w:val="002312AD"/>
    <w:rsid w:val="002312C7"/>
    <w:rsid w:val="0023155E"/>
    <w:rsid w:val="00232669"/>
    <w:rsid w:val="00232FAE"/>
    <w:rsid w:val="002334FB"/>
    <w:rsid w:val="00233B5D"/>
    <w:rsid w:val="002349FC"/>
    <w:rsid w:val="00234E38"/>
    <w:rsid w:val="00234E65"/>
    <w:rsid w:val="0023533D"/>
    <w:rsid w:val="00235394"/>
    <w:rsid w:val="00235A9B"/>
    <w:rsid w:val="002369D9"/>
    <w:rsid w:val="00236D16"/>
    <w:rsid w:val="00237BF5"/>
    <w:rsid w:val="00237DB8"/>
    <w:rsid w:val="0024004E"/>
    <w:rsid w:val="0024060D"/>
    <w:rsid w:val="00240D7B"/>
    <w:rsid w:val="00241D4B"/>
    <w:rsid w:val="00241DD6"/>
    <w:rsid w:val="0024337A"/>
    <w:rsid w:val="00243646"/>
    <w:rsid w:val="00243EDB"/>
    <w:rsid w:val="0024402A"/>
    <w:rsid w:val="00244DA5"/>
    <w:rsid w:val="00245D28"/>
    <w:rsid w:val="002466A8"/>
    <w:rsid w:val="00246B59"/>
    <w:rsid w:val="002473DA"/>
    <w:rsid w:val="00247445"/>
    <w:rsid w:val="00250090"/>
    <w:rsid w:val="002508A2"/>
    <w:rsid w:val="00250C79"/>
    <w:rsid w:val="00251400"/>
    <w:rsid w:val="002519D3"/>
    <w:rsid w:val="0025215B"/>
    <w:rsid w:val="00252BA8"/>
    <w:rsid w:val="00253566"/>
    <w:rsid w:val="00253AEB"/>
    <w:rsid w:val="00253CB6"/>
    <w:rsid w:val="00253D07"/>
    <w:rsid w:val="002540F5"/>
    <w:rsid w:val="00254DD3"/>
    <w:rsid w:val="002551EE"/>
    <w:rsid w:val="002562E3"/>
    <w:rsid w:val="0025642B"/>
    <w:rsid w:val="002573AD"/>
    <w:rsid w:val="002574CC"/>
    <w:rsid w:val="00257794"/>
    <w:rsid w:val="002605B5"/>
    <w:rsid w:val="00260D30"/>
    <w:rsid w:val="002610DB"/>
    <w:rsid w:val="0026179F"/>
    <w:rsid w:val="0026235A"/>
    <w:rsid w:val="00262F57"/>
    <w:rsid w:val="00263458"/>
    <w:rsid w:val="002636F0"/>
    <w:rsid w:val="00263AA3"/>
    <w:rsid w:val="00264B35"/>
    <w:rsid w:val="002652AD"/>
    <w:rsid w:val="002654DE"/>
    <w:rsid w:val="00266983"/>
    <w:rsid w:val="00266B27"/>
    <w:rsid w:val="00267382"/>
    <w:rsid w:val="00267D1C"/>
    <w:rsid w:val="002706A5"/>
    <w:rsid w:val="002713AC"/>
    <w:rsid w:val="00271416"/>
    <w:rsid w:val="00271B4B"/>
    <w:rsid w:val="00271EBE"/>
    <w:rsid w:val="00272E43"/>
    <w:rsid w:val="002738A3"/>
    <w:rsid w:val="00273A2F"/>
    <w:rsid w:val="00274234"/>
    <w:rsid w:val="00274E1A"/>
    <w:rsid w:val="00274FCC"/>
    <w:rsid w:val="00275245"/>
    <w:rsid w:val="002764C0"/>
    <w:rsid w:val="002768D7"/>
    <w:rsid w:val="002778C9"/>
    <w:rsid w:val="0028022D"/>
    <w:rsid w:val="002809D5"/>
    <w:rsid w:val="00280A83"/>
    <w:rsid w:val="00281F5B"/>
    <w:rsid w:val="00282025"/>
    <w:rsid w:val="00282213"/>
    <w:rsid w:val="00283275"/>
    <w:rsid w:val="00283354"/>
    <w:rsid w:val="002833F9"/>
    <w:rsid w:val="00283827"/>
    <w:rsid w:val="00283EE1"/>
    <w:rsid w:val="002847AC"/>
    <w:rsid w:val="002848CE"/>
    <w:rsid w:val="0028510D"/>
    <w:rsid w:val="00285744"/>
    <w:rsid w:val="002857C6"/>
    <w:rsid w:val="00285979"/>
    <w:rsid w:val="00286172"/>
    <w:rsid w:val="00286313"/>
    <w:rsid w:val="0028673D"/>
    <w:rsid w:val="00286EB9"/>
    <w:rsid w:val="0028740A"/>
    <w:rsid w:val="00287935"/>
    <w:rsid w:val="00287D57"/>
    <w:rsid w:val="00290270"/>
    <w:rsid w:val="00291349"/>
    <w:rsid w:val="0029193E"/>
    <w:rsid w:val="00292870"/>
    <w:rsid w:val="0029323E"/>
    <w:rsid w:val="00293D4A"/>
    <w:rsid w:val="00293D7D"/>
    <w:rsid w:val="0029436D"/>
    <w:rsid w:val="00294AA9"/>
    <w:rsid w:val="00296F7F"/>
    <w:rsid w:val="002973C1"/>
    <w:rsid w:val="002975B0"/>
    <w:rsid w:val="00297A3F"/>
    <w:rsid w:val="00297D09"/>
    <w:rsid w:val="00297DCD"/>
    <w:rsid w:val="002A0AB7"/>
    <w:rsid w:val="002A21B0"/>
    <w:rsid w:val="002A24D4"/>
    <w:rsid w:val="002A3574"/>
    <w:rsid w:val="002A3B6B"/>
    <w:rsid w:val="002A49CB"/>
    <w:rsid w:val="002A49F5"/>
    <w:rsid w:val="002A5250"/>
    <w:rsid w:val="002A5427"/>
    <w:rsid w:val="002A550E"/>
    <w:rsid w:val="002A562B"/>
    <w:rsid w:val="002A584F"/>
    <w:rsid w:val="002A5BA3"/>
    <w:rsid w:val="002A6283"/>
    <w:rsid w:val="002A64FA"/>
    <w:rsid w:val="002A6B5E"/>
    <w:rsid w:val="002A6FE9"/>
    <w:rsid w:val="002A73DA"/>
    <w:rsid w:val="002A76F1"/>
    <w:rsid w:val="002A7966"/>
    <w:rsid w:val="002B03F8"/>
    <w:rsid w:val="002B0A84"/>
    <w:rsid w:val="002B0D4B"/>
    <w:rsid w:val="002B1E8F"/>
    <w:rsid w:val="002B2B59"/>
    <w:rsid w:val="002B31D8"/>
    <w:rsid w:val="002B322F"/>
    <w:rsid w:val="002B3523"/>
    <w:rsid w:val="002B4231"/>
    <w:rsid w:val="002B429C"/>
    <w:rsid w:val="002B583D"/>
    <w:rsid w:val="002B62F6"/>
    <w:rsid w:val="002B66E7"/>
    <w:rsid w:val="002B6CEF"/>
    <w:rsid w:val="002B75CE"/>
    <w:rsid w:val="002B7D5E"/>
    <w:rsid w:val="002C080E"/>
    <w:rsid w:val="002C27B7"/>
    <w:rsid w:val="002C3773"/>
    <w:rsid w:val="002C3BFD"/>
    <w:rsid w:val="002C3F4C"/>
    <w:rsid w:val="002C42DC"/>
    <w:rsid w:val="002C4393"/>
    <w:rsid w:val="002C45D2"/>
    <w:rsid w:val="002C54B7"/>
    <w:rsid w:val="002C5CBA"/>
    <w:rsid w:val="002C6D84"/>
    <w:rsid w:val="002C71A0"/>
    <w:rsid w:val="002D06F5"/>
    <w:rsid w:val="002D087D"/>
    <w:rsid w:val="002D0A18"/>
    <w:rsid w:val="002D0CB8"/>
    <w:rsid w:val="002D16C7"/>
    <w:rsid w:val="002D1BDA"/>
    <w:rsid w:val="002D1CB2"/>
    <w:rsid w:val="002D2CB8"/>
    <w:rsid w:val="002D2DB3"/>
    <w:rsid w:val="002D4028"/>
    <w:rsid w:val="002D4BB4"/>
    <w:rsid w:val="002D50CE"/>
    <w:rsid w:val="002D58F4"/>
    <w:rsid w:val="002D5A18"/>
    <w:rsid w:val="002D6CCF"/>
    <w:rsid w:val="002D6ED6"/>
    <w:rsid w:val="002D7191"/>
    <w:rsid w:val="002D758E"/>
    <w:rsid w:val="002D7C81"/>
    <w:rsid w:val="002E086B"/>
    <w:rsid w:val="002E0907"/>
    <w:rsid w:val="002E0B58"/>
    <w:rsid w:val="002E0B64"/>
    <w:rsid w:val="002E18B5"/>
    <w:rsid w:val="002E1BC7"/>
    <w:rsid w:val="002E22EB"/>
    <w:rsid w:val="002E29E4"/>
    <w:rsid w:val="002E324D"/>
    <w:rsid w:val="002E348D"/>
    <w:rsid w:val="002E368C"/>
    <w:rsid w:val="002E3D8C"/>
    <w:rsid w:val="002E5799"/>
    <w:rsid w:val="002E5C02"/>
    <w:rsid w:val="002E644B"/>
    <w:rsid w:val="002E74A0"/>
    <w:rsid w:val="002E7A52"/>
    <w:rsid w:val="002F06F4"/>
    <w:rsid w:val="002F0FE7"/>
    <w:rsid w:val="002F2A94"/>
    <w:rsid w:val="002F32A2"/>
    <w:rsid w:val="002F3648"/>
    <w:rsid w:val="002F3FC8"/>
    <w:rsid w:val="002F4093"/>
    <w:rsid w:val="002F40CC"/>
    <w:rsid w:val="002F40F2"/>
    <w:rsid w:val="002F4510"/>
    <w:rsid w:val="002F46D1"/>
    <w:rsid w:val="002F4BCE"/>
    <w:rsid w:val="002F5C10"/>
    <w:rsid w:val="002F6309"/>
    <w:rsid w:val="002F63F6"/>
    <w:rsid w:val="002F6A1A"/>
    <w:rsid w:val="002F7519"/>
    <w:rsid w:val="002F7537"/>
    <w:rsid w:val="002F7B20"/>
    <w:rsid w:val="003003CA"/>
    <w:rsid w:val="00301E2D"/>
    <w:rsid w:val="003024F5"/>
    <w:rsid w:val="00302A25"/>
    <w:rsid w:val="00302AC5"/>
    <w:rsid w:val="003033E6"/>
    <w:rsid w:val="00303A00"/>
    <w:rsid w:val="003050D7"/>
    <w:rsid w:val="003052F8"/>
    <w:rsid w:val="0030601E"/>
    <w:rsid w:val="00306382"/>
    <w:rsid w:val="003065E0"/>
    <w:rsid w:val="00306AF7"/>
    <w:rsid w:val="00306B48"/>
    <w:rsid w:val="00307D21"/>
    <w:rsid w:val="00307F10"/>
    <w:rsid w:val="00310A79"/>
    <w:rsid w:val="00310A97"/>
    <w:rsid w:val="00310C5E"/>
    <w:rsid w:val="00311037"/>
    <w:rsid w:val="00311AB4"/>
    <w:rsid w:val="00311DF9"/>
    <w:rsid w:val="0031257C"/>
    <w:rsid w:val="003129D4"/>
    <w:rsid w:val="00313535"/>
    <w:rsid w:val="0031362C"/>
    <w:rsid w:val="003141ED"/>
    <w:rsid w:val="00315078"/>
    <w:rsid w:val="0031529D"/>
    <w:rsid w:val="003167B9"/>
    <w:rsid w:val="00316814"/>
    <w:rsid w:val="003202A1"/>
    <w:rsid w:val="00320CE3"/>
    <w:rsid w:val="00320D41"/>
    <w:rsid w:val="003210CC"/>
    <w:rsid w:val="003212DA"/>
    <w:rsid w:val="00321579"/>
    <w:rsid w:val="00321A7F"/>
    <w:rsid w:val="00322385"/>
    <w:rsid w:val="003242FE"/>
    <w:rsid w:val="00324EB1"/>
    <w:rsid w:val="0032570F"/>
    <w:rsid w:val="00325D23"/>
    <w:rsid w:val="00325FCB"/>
    <w:rsid w:val="0032614F"/>
    <w:rsid w:val="00326258"/>
    <w:rsid w:val="00326621"/>
    <w:rsid w:val="00326743"/>
    <w:rsid w:val="00326BDC"/>
    <w:rsid w:val="00327741"/>
    <w:rsid w:val="00327F64"/>
    <w:rsid w:val="00331F8D"/>
    <w:rsid w:val="00331FEE"/>
    <w:rsid w:val="00332C25"/>
    <w:rsid w:val="00332FB9"/>
    <w:rsid w:val="00333A47"/>
    <w:rsid w:val="003366B3"/>
    <w:rsid w:val="00337037"/>
    <w:rsid w:val="00337BA4"/>
    <w:rsid w:val="00337F57"/>
    <w:rsid w:val="00340216"/>
    <w:rsid w:val="003411C2"/>
    <w:rsid w:val="00341B06"/>
    <w:rsid w:val="00342421"/>
    <w:rsid w:val="003426E8"/>
    <w:rsid w:val="0034327E"/>
    <w:rsid w:val="0034354B"/>
    <w:rsid w:val="00343B5E"/>
    <w:rsid w:val="0034402C"/>
    <w:rsid w:val="00344071"/>
    <w:rsid w:val="003456D0"/>
    <w:rsid w:val="003463F0"/>
    <w:rsid w:val="0034698B"/>
    <w:rsid w:val="00346C74"/>
    <w:rsid w:val="00350BFC"/>
    <w:rsid w:val="003511BB"/>
    <w:rsid w:val="00351A64"/>
    <w:rsid w:val="00351D67"/>
    <w:rsid w:val="003520A8"/>
    <w:rsid w:val="003525CA"/>
    <w:rsid w:val="00352FB6"/>
    <w:rsid w:val="00353205"/>
    <w:rsid w:val="003539BD"/>
    <w:rsid w:val="0035426C"/>
    <w:rsid w:val="003549EA"/>
    <w:rsid w:val="00355110"/>
    <w:rsid w:val="00355DB4"/>
    <w:rsid w:val="00355F16"/>
    <w:rsid w:val="00357795"/>
    <w:rsid w:val="00360B1F"/>
    <w:rsid w:val="00360BBD"/>
    <w:rsid w:val="00361BA1"/>
    <w:rsid w:val="00362426"/>
    <w:rsid w:val="00362485"/>
    <w:rsid w:val="00362F50"/>
    <w:rsid w:val="00363BE0"/>
    <w:rsid w:val="00364712"/>
    <w:rsid w:val="00364A99"/>
    <w:rsid w:val="00364CFD"/>
    <w:rsid w:val="00364F23"/>
    <w:rsid w:val="003654E0"/>
    <w:rsid w:val="003660F7"/>
    <w:rsid w:val="00366410"/>
    <w:rsid w:val="00367724"/>
    <w:rsid w:val="00367736"/>
    <w:rsid w:val="00367774"/>
    <w:rsid w:val="003679A5"/>
    <w:rsid w:val="003679F0"/>
    <w:rsid w:val="003711DE"/>
    <w:rsid w:val="003713D6"/>
    <w:rsid w:val="00371F71"/>
    <w:rsid w:val="00372587"/>
    <w:rsid w:val="00372979"/>
    <w:rsid w:val="003739D3"/>
    <w:rsid w:val="00373DE8"/>
    <w:rsid w:val="00374423"/>
    <w:rsid w:val="00374A8B"/>
    <w:rsid w:val="00374F1E"/>
    <w:rsid w:val="0037577F"/>
    <w:rsid w:val="003760BE"/>
    <w:rsid w:val="003769FF"/>
    <w:rsid w:val="003777B1"/>
    <w:rsid w:val="00377B78"/>
    <w:rsid w:val="00377F7A"/>
    <w:rsid w:val="003807CD"/>
    <w:rsid w:val="00381525"/>
    <w:rsid w:val="003817F3"/>
    <w:rsid w:val="00381B69"/>
    <w:rsid w:val="003825E3"/>
    <w:rsid w:val="0038269C"/>
    <w:rsid w:val="00383083"/>
    <w:rsid w:val="003834BC"/>
    <w:rsid w:val="0038448C"/>
    <w:rsid w:val="003845DB"/>
    <w:rsid w:val="00384C05"/>
    <w:rsid w:val="00384CB9"/>
    <w:rsid w:val="003855B2"/>
    <w:rsid w:val="00385918"/>
    <w:rsid w:val="00386545"/>
    <w:rsid w:val="003870EA"/>
    <w:rsid w:val="003879B3"/>
    <w:rsid w:val="00387DCF"/>
    <w:rsid w:val="00390087"/>
    <w:rsid w:val="003900A0"/>
    <w:rsid w:val="0039033D"/>
    <w:rsid w:val="00390B9A"/>
    <w:rsid w:val="00390DAC"/>
    <w:rsid w:val="00391098"/>
    <w:rsid w:val="00391181"/>
    <w:rsid w:val="00392824"/>
    <w:rsid w:val="003936A1"/>
    <w:rsid w:val="00393E5D"/>
    <w:rsid w:val="00394183"/>
    <w:rsid w:val="00394186"/>
    <w:rsid w:val="00394BFC"/>
    <w:rsid w:val="00394D65"/>
    <w:rsid w:val="0039507B"/>
    <w:rsid w:val="00395141"/>
    <w:rsid w:val="003953A4"/>
    <w:rsid w:val="0039666D"/>
    <w:rsid w:val="00396CFC"/>
    <w:rsid w:val="003973C6"/>
    <w:rsid w:val="003978CE"/>
    <w:rsid w:val="00397B5D"/>
    <w:rsid w:val="00397C1F"/>
    <w:rsid w:val="00397F35"/>
    <w:rsid w:val="003A01BB"/>
    <w:rsid w:val="003A127A"/>
    <w:rsid w:val="003A1D4E"/>
    <w:rsid w:val="003A1DEE"/>
    <w:rsid w:val="003A1FDE"/>
    <w:rsid w:val="003A2451"/>
    <w:rsid w:val="003A3645"/>
    <w:rsid w:val="003A3A79"/>
    <w:rsid w:val="003A3B4D"/>
    <w:rsid w:val="003A3E86"/>
    <w:rsid w:val="003A432B"/>
    <w:rsid w:val="003A4C99"/>
    <w:rsid w:val="003A5039"/>
    <w:rsid w:val="003A57DD"/>
    <w:rsid w:val="003A5980"/>
    <w:rsid w:val="003A5B71"/>
    <w:rsid w:val="003A5C08"/>
    <w:rsid w:val="003A5ED3"/>
    <w:rsid w:val="003A5FA4"/>
    <w:rsid w:val="003A6558"/>
    <w:rsid w:val="003A6598"/>
    <w:rsid w:val="003A69CD"/>
    <w:rsid w:val="003A6AAC"/>
    <w:rsid w:val="003A6E4F"/>
    <w:rsid w:val="003A6F54"/>
    <w:rsid w:val="003A723C"/>
    <w:rsid w:val="003A75FA"/>
    <w:rsid w:val="003B01B7"/>
    <w:rsid w:val="003B1A4C"/>
    <w:rsid w:val="003B1CD7"/>
    <w:rsid w:val="003B1F59"/>
    <w:rsid w:val="003B25A7"/>
    <w:rsid w:val="003B2DD2"/>
    <w:rsid w:val="003B3613"/>
    <w:rsid w:val="003B3E65"/>
    <w:rsid w:val="003B42D1"/>
    <w:rsid w:val="003B4690"/>
    <w:rsid w:val="003B4938"/>
    <w:rsid w:val="003B51B7"/>
    <w:rsid w:val="003B57EF"/>
    <w:rsid w:val="003B60FA"/>
    <w:rsid w:val="003B619A"/>
    <w:rsid w:val="003B6AB1"/>
    <w:rsid w:val="003B6EAF"/>
    <w:rsid w:val="003B70DF"/>
    <w:rsid w:val="003B7548"/>
    <w:rsid w:val="003B7A5F"/>
    <w:rsid w:val="003C00AB"/>
    <w:rsid w:val="003C011E"/>
    <w:rsid w:val="003C05CB"/>
    <w:rsid w:val="003C116E"/>
    <w:rsid w:val="003C1EBA"/>
    <w:rsid w:val="003C245B"/>
    <w:rsid w:val="003C24A7"/>
    <w:rsid w:val="003C2562"/>
    <w:rsid w:val="003C2AF7"/>
    <w:rsid w:val="003C2DC1"/>
    <w:rsid w:val="003C3051"/>
    <w:rsid w:val="003C3358"/>
    <w:rsid w:val="003C483B"/>
    <w:rsid w:val="003C5503"/>
    <w:rsid w:val="003C5993"/>
    <w:rsid w:val="003C5D18"/>
    <w:rsid w:val="003C5DF0"/>
    <w:rsid w:val="003C612F"/>
    <w:rsid w:val="003C64BB"/>
    <w:rsid w:val="003C7014"/>
    <w:rsid w:val="003C716D"/>
    <w:rsid w:val="003D01C4"/>
    <w:rsid w:val="003D0233"/>
    <w:rsid w:val="003D0E75"/>
    <w:rsid w:val="003D12AF"/>
    <w:rsid w:val="003D1917"/>
    <w:rsid w:val="003D1C68"/>
    <w:rsid w:val="003D1F24"/>
    <w:rsid w:val="003D34FE"/>
    <w:rsid w:val="003D38D4"/>
    <w:rsid w:val="003D4A24"/>
    <w:rsid w:val="003D58E5"/>
    <w:rsid w:val="003D5973"/>
    <w:rsid w:val="003D5BFE"/>
    <w:rsid w:val="003D71B6"/>
    <w:rsid w:val="003D7308"/>
    <w:rsid w:val="003D7F2E"/>
    <w:rsid w:val="003E025E"/>
    <w:rsid w:val="003E026F"/>
    <w:rsid w:val="003E05F6"/>
    <w:rsid w:val="003E0E06"/>
    <w:rsid w:val="003E0E49"/>
    <w:rsid w:val="003E15E1"/>
    <w:rsid w:val="003E253D"/>
    <w:rsid w:val="003E3621"/>
    <w:rsid w:val="003E3D05"/>
    <w:rsid w:val="003E4D34"/>
    <w:rsid w:val="003E4FEC"/>
    <w:rsid w:val="003E4FF7"/>
    <w:rsid w:val="003E7990"/>
    <w:rsid w:val="003F04F5"/>
    <w:rsid w:val="003F0CBD"/>
    <w:rsid w:val="003F2BB2"/>
    <w:rsid w:val="003F2C94"/>
    <w:rsid w:val="003F3915"/>
    <w:rsid w:val="003F525E"/>
    <w:rsid w:val="003F577A"/>
    <w:rsid w:val="003F5B16"/>
    <w:rsid w:val="003F5BC8"/>
    <w:rsid w:val="003F6410"/>
    <w:rsid w:val="003F6879"/>
    <w:rsid w:val="00400ECD"/>
    <w:rsid w:val="00401000"/>
    <w:rsid w:val="00401432"/>
    <w:rsid w:val="00402612"/>
    <w:rsid w:val="004046D3"/>
    <w:rsid w:val="0040487B"/>
    <w:rsid w:val="004048A8"/>
    <w:rsid w:val="00404FB5"/>
    <w:rsid w:val="0040552A"/>
    <w:rsid w:val="00405657"/>
    <w:rsid w:val="00405C6C"/>
    <w:rsid w:val="00406457"/>
    <w:rsid w:val="00407C61"/>
    <w:rsid w:val="00407D2D"/>
    <w:rsid w:val="00410DB2"/>
    <w:rsid w:val="004111B7"/>
    <w:rsid w:val="00411BD0"/>
    <w:rsid w:val="004122F3"/>
    <w:rsid w:val="0041267F"/>
    <w:rsid w:val="00412F7C"/>
    <w:rsid w:val="004136F3"/>
    <w:rsid w:val="0041441E"/>
    <w:rsid w:val="0041495C"/>
    <w:rsid w:val="00414E22"/>
    <w:rsid w:val="004159D2"/>
    <w:rsid w:val="00415DFC"/>
    <w:rsid w:val="0041649E"/>
    <w:rsid w:val="00416E8E"/>
    <w:rsid w:val="00417CAD"/>
    <w:rsid w:val="00417F92"/>
    <w:rsid w:val="00420070"/>
    <w:rsid w:val="004204B0"/>
    <w:rsid w:val="00420FF5"/>
    <w:rsid w:val="00421D3C"/>
    <w:rsid w:val="00422412"/>
    <w:rsid w:val="004229A4"/>
    <w:rsid w:val="00422ACA"/>
    <w:rsid w:val="00423398"/>
    <w:rsid w:val="00423A01"/>
    <w:rsid w:val="00423EF0"/>
    <w:rsid w:val="00423FD1"/>
    <w:rsid w:val="0042430E"/>
    <w:rsid w:val="0042476A"/>
    <w:rsid w:val="004248CA"/>
    <w:rsid w:val="00424A5C"/>
    <w:rsid w:val="00424D7D"/>
    <w:rsid w:val="0042534B"/>
    <w:rsid w:val="004264A1"/>
    <w:rsid w:val="00426AB8"/>
    <w:rsid w:val="00426B3A"/>
    <w:rsid w:val="00426CA3"/>
    <w:rsid w:val="00427771"/>
    <w:rsid w:val="004326F5"/>
    <w:rsid w:val="00433243"/>
    <w:rsid w:val="00433E6C"/>
    <w:rsid w:val="004344E6"/>
    <w:rsid w:val="00434981"/>
    <w:rsid w:val="00434F44"/>
    <w:rsid w:val="00434F62"/>
    <w:rsid w:val="00435444"/>
    <w:rsid w:val="00436041"/>
    <w:rsid w:val="00436667"/>
    <w:rsid w:val="00436EDA"/>
    <w:rsid w:val="00437A85"/>
    <w:rsid w:val="00440887"/>
    <w:rsid w:val="00440E68"/>
    <w:rsid w:val="004413C3"/>
    <w:rsid w:val="004425FB"/>
    <w:rsid w:val="00442DB5"/>
    <w:rsid w:val="0044350E"/>
    <w:rsid w:val="00443A50"/>
    <w:rsid w:val="00444225"/>
    <w:rsid w:val="0044461D"/>
    <w:rsid w:val="0044571B"/>
    <w:rsid w:val="0044574B"/>
    <w:rsid w:val="004457B2"/>
    <w:rsid w:val="00447202"/>
    <w:rsid w:val="004474D1"/>
    <w:rsid w:val="00447743"/>
    <w:rsid w:val="00447B7C"/>
    <w:rsid w:val="00450716"/>
    <w:rsid w:val="00450D92"/>
    <w:rsid w:val="004511F8"/>
    <w:rsid w:val="004512D7"/>
    <w:rsid w:val="004520CB"/>
    <w:rsid w:val="00452680"/>
    <w:rsid w:val="0045366A"/>
    <w:rsid w:val="00453A16"/>
    <w:rsid w:val="00453B85"/>
    <w:rsid w:val="00453D51"/>
    <w:rsid w:val="004548FB"/>
    <w:rsid w:val="0045525B"/>
    <w:rsid w:val="00456CC4"/>
    <w:rsid w:val="00457357"/>
    <w:rsid w:val="00457566"/>
    <w:rsid w:val="00457C47"/>
    <w:rsid w:val="004613DC"/>
    <w:rsid w:val="00461443"/>
    <w:rsid w:val="00461CA8"/>
    <w:rsid w:val="004621ED"/>
    <w:rsid w:val="00462B0E"/>
    <w:rsid w:val="004635A2"/>
    <w:rsid w:val="00463FF6"/>
    <w:rsid w:val="004641B5"/>
    <w:rsid w:val="00464FE2"/>
    <w:rsid w:val="0046528C"/>
    <w:rsid w:val="004652DB"/>
    <w:rsid w:val="004656C2"/>
    <w:rsid w:val="0046762E"/>
    <w:rsid w:val="004679DA"/>
    <w:rsid w:val="004703BA"/>
    <w:rsid w:val="0047072F"/>
    <w:rsid w:val="0047087E"/>
    <w:rsid w:val="00470B87"/>
    <w:rsid w:val="00471857"/>
    <w:rsid w:val="004720B1"/>
    <w:rsid w:val="00472480"/>
    <w:rsid w:val="00472544"/>
    <w:rsid w:val="00472D92"/>
    <w:rsid w:val="00473592"/>
    <w:rsid w:val="004738FC"/>
    <w:rsid w:val="004739A5"/>
    <w:rsid w:val="004740EE"/>
    <w:rsid w:val="004747E7"/>
    <w:rsid w:val="00474829"/>
    <w:rsid w:val="00474C31"/>
    <w:rsid w:val="00475034"/>
    <w:rsid w:val="0047595E"/>
    <w:rsid w:val="004768F2"/>
    <w:rsid w:val="00476AF3"/>
    <w:rsid w:val="00477038"/>
    <w:rsid w:val="004770A3"/>
    <w:rsid w:val="0048132D"/>
    <w:rsid w:val="004814FA"/>
    <w:rsid w:val="0048319E"/>
    <w:rsid w:val="00483433"/>
    <w:rsid w:val="00483B94"/>
    <w:rsid w:val="0048430A"/>
    <w:rsid w:val="00484B85"/>
    <w:rsid w:val="00485124"/>
    <w:rsid w:val="004856EC"/>
    <w:rsid w:val="004861A6"/>
    <w:rsid w:val="00486B15"/>
    <w:rsid w:val="00487A45"/>
    <w:rsid w:val="004906FB"/>
    <w:rsid w:val="00490C27"/>
    <w:rsid w:val="004911C3"/>
    <w:rsid w:val="00491653"/>
    <w:rsid w:val="004917CB"/>
    <w:rsid w:val="00491DC2"/>
    <w:rsid w:val="00492B31"/>
    <w:rsid w:val="00492F3C"/>
    <w:rsid w:val="00493239"/>
    <w:rsid w:val="004934D5"/>
    <w:rsid w:val="0049461C"/>
    <w:rsid w:val="00494954"/>
    <w:rsid w:val="00495F09"/>
    <w:rsid w:val="004961FF"/>
    <w:rsid w:val="004963D3"/>
    <w:rsid w:val="00496C45"/>
    <w:rsid w:val="00496C6B"/>
    <w:rsid w:val="00496E0F"/>
    <w:rsid w:val="00497117"/>
    <w:rsid w:val="0049712E"/>
    <w:rsid w:val="00497D93"/>
    <w:rsid w:val="004A07B6"/>
    <w:rsid w:val="004A0B94"/>
    <w:rsid w:val="004A16E1"/>
    <w:rsid w:val="004A17C7"/>
    <w:rsid w:val="004A227E"/>
    <w:rsid w:val="004A23FC"/>
    <w:rsid w:val="004A45D5"/>
    <w:rsid w:val="004A463F"/>
    <w:rsid w:val="004A6044"/>
    <w:rsid w:val="004A68CD"/>
    <w:rsid w:val="004A71C7"/>
    <w:rsid w:val="004A76D8"/>
    <w:rsid w:val="004B0C1F"/>
    <w:rsid w:val="004B11F5"/>
    <w:rsid w:val="004B1935"/>
    <w:rsid w:val="004B238D"/>
    <w:rsid w:val="004B2E8B"/>
    <w:rsid w:val="004B317F"/>
    <w:rsid w:val="004B329E"/>
    <w:rsid w:val="004B4957"/>
    <w:rsid w:val="004B4B8F"/>
    <w:rsid w:val="004B4BE3"/>
    <w:rsid w:val="004B7090"/>
    <w:rsid w:val="004B7644"/>
    <w:rsid w:val="004C02FF"/>
    <w:rsid w:val="004C03AB"/>
    <w:rsid w:val="004C057D"/>
    <w:rsid w:val="004C0650"/>
    <w:rsid w:val="004C2488"/>
    <w:rsid w:val="004C2AC7"/>
    <w:rsid w:val="004C2FED"/>
    <w:rsid w:val="004C35EC"/>
    <w:rsid w:val="004C5AAF"/>
    <w:rsid w:val="004C6D3C"/>
    <w:rsid w:val="004C6FD3"/>
    <w:rsid w:val="004C7A3E"/>
    <w:rsid w:val="004C7AAB"/>
    <w:rsid w:val="004D0402"/>
    <w:rsid w:val="004D0694"/>
    <w:rsid w:val="004D0761"/>
    <w:rsid w:val="004D0D8B"/>
    <w:rsid w:val="004D105F"/>
    <w:rsid w:val="004D1459"/>
    <w:rsid w:val="004D1468"/>
    <w:rsid w:val="004D1BF0"/>
    <w:rsid w:val="004D1CF2"/>
    <w:rsid w:val="004D2002"/>
    <w:rsid w:val="004D2619"/>
    <w:rsid w:val="004D2AB3"/>
    <w:rsid w:val="004D2DC6"/>
    <w:rsid w:val="004D36B8"/>
    <w:rsid w:val="004D37D2"/>
    <w:rsid w:val="004D3E81"/>
    <w:rsid w:val="004D3EFC"/>
    <w:rsid w:val="004D4261"/>
    <w:rsid w:val="004D615E"/>
    <w:rsid w:val="004D681E"/>
    <w:rsid w:val="004D69A7"/>
    <w:rsid w:val="004D6A25"/>
    <w:rsid w:val="004D6F6D"/>
    <w:rsid w:val="004D7217"/>
    <w:rsid w:val="004D7A4C"/>
    <w:rsid w:val="004E0814"/>
    <w:rsid w:val="004E1CA2"/>
    <w:rsid w:val="004E23DE"/>
    <w:rsid w:val="004E34F7"/>
    <w:rsid w:val="004E3522"/>
    <w:rsid w:val="004E397B"/>
    <w:rsid w:val="004E49DA"/>
    <w:rsid w:val="004E5190"/>
    <w:rsid w:val="004E51B0"/>
    <w:rsid w:val="004E51CC"/>
    <w:rsid w:val="004E52E8"/>
    <w:rsid w:val="004E5B01"/>
    <w:rsid w:val="004E6158"/>
    <w:rsid w:val="004E63DA"/>
    <w:rsid w:val="004E68FE"/>
    <w:rsid w:val="004E6DD7"/>
    <w:rsid w:val="004E6E6E"/>
    <w:rsid w:val="004E71C8"/>
    <w:rsid w:val="004E72E3"/>
    <w:rsid w:val="004E7B34"/>
    <w:rsid w:val="004F01B3"/>
    <w:rsid w:val="004F03DF"/>
    <w:rsid w:val="004F0477"/>
    <w:rsid w:val="004F0577"/>
    <w:rsid w:val="004F0B5D"/>
    <w:rsid w:val="004F2032"/>
    <w:rsid w:val="004F2576"/>
    <w:rsid w:val="004F2B9A"/>
    <w:rsid w:val="004F2D52"/>
    <w:rsid w:val="004F3413"/>
    <w:rsid w:val="004F4DD4"/>
    <w:rsid w:val="004F4F3A"/>
    <w:rsid w:val="004F4FB6"/>
    <w:rsid w:val="004F5376"/>
    <w:rsid w:val="004F5469"/>
    <w:rsid w:val="004F558A"/>
    <w:rsid w:val="004F5E7E"/>
    <w:rsid w:val="004F5EC0"/>
    <w:rsid w:val="004F5EFD"/>
    <w:rsid w:val="004F6CC5"/>
    <w:rsid w:val="004F6DA8"/>
    <w:rsid w:val="004F7676"/>
    <w:rsid w:val="004F7774"/>
    <w:rsid w:val="004F7A67"/>
    <w:rsid w:val="00500E95"/>
    <w:rsid w:val="00501262"/>
    <w:rsid w:val="005012A3"/>
    <w:rsid w:val="00501764"/>
    <w:rsid w:val="00501D6E"/>
    <w:rsid w:val="005023F4"/>
    <w:rsid w:val="0050262D"/>
    <w:rsid w:val="005026E6"/>
    <w:rsid w:val="00502EE0"/>
    <w:rsid w:val="005030B3"/>
    <w:rsid w:val="0050342D"/>
    <w:rsid w:val="00503690"/>
    <w:rsid w:val="005044DC"/>
    <w:rsid w:val="00504B45"/>
    <w:rsid w:val="00504D6C"/>
    <w:rsid w:val="00504E73"/>
    <w:rsid w:val="00505250"/>
    <w:rsid w:val="00505BFA"/>
    <w:rsid w:val="00506B3C"/>
    <w:rsid w:val="005072AF"/>
    <w:rsid w:val="005072D5"/>
    <w:rsid w:val="00510021"/>
    <w:rsid w:val="0051047A"/>
    <w:rsid w:val="00511BFD"/>
    <w:rsid w:val="00512400"/>
    <w:rsid w:val="00512F8A"/>
    <w:rsid w:val="00513526"/>
    <w:rsid w:val="005147B8"/>
    <w:rsid w:val="00514916"/>
    <w:rsid w:val="0051550E"/>
    <w:rsid w:val="00515EAF"/>
    <w:rsid w:val="005161E5"/>
    <w:rsid w:val="00517B0A"/>
    <w:rsid w:val="00517E7D"/>
    <w:rsid w:val="00517F14"/>
    <w:rsid w:val="0052020B"/>
    <w:rsid w:val="00521025"/>
    <w:rsid w:val="00521A8C"/>
    <w:rsid w:val="00521AE7"/>
    <w:rsid w:val="0052345D"/>
    <w:rsid w:val="00523527"/>
    <w:rsid w:val="00523A04"/>
    <w:rsid w:val="00524A1A"/>
    <w:rsid w:val="00524CA1"/>
    <w:rsid w:val="00525AF7"/>
    <w:rsid w:val="00525D73"/>
    <w:rsid w:val="00526517"/>
    <w:rsid w:val="00526ABE"/>
    <w:rsid w:val="005273D4"/>
    <w:rsid w:val="00527531"/>
    <w:rsid w:val="0052764F"/>
    <w:rsid w:val="005278DA"/>
    <w:rsid w:val="005279B8"/>
    <w:rsid w:val="00527E7A"/>
    <w:rsid w:val="00530877"/>
    <w:rsid w:val="0053107A"/>
    <w:rsid w:val="0053129A"/>
    <w:rsid w:val="00531BBD"/>
    <w:rsid w:val="00532810"/>
    <w:rsid w:val="00532881"/>
    <w:rsid w:val="005334B6"/>
    <w:rsid w:val="00534833"/>
    <w:rsid w:val="005355EC"/>
    <w:rsid w:val="00535B4F"/>
    <w:rsid w:val="00535B86"/>
    <w:rsid w:val="00535E12"/>
    <w:rsid w:val="005368A6"/>
    <w:rsid w:val="00537834"/>
    <w:rsid w:val="00537AFA"/>
    <w:rsid w:val="00537D21"/>
    <w:rsid w:val="005406FC"/>
    <w:rsid w:val="005412AC"/>
    <w:rsid w:val="00542A2B"/>
    <w:rsid w:val="005435EA"/>
    <w:rsid w:val="00543751"/>
    <w:rsid w:val="00543D9E"/>
    <w:rsid w:val="0054401D"/>
    <w:rsid w:val="00544C66"/>
    <w:rsid w:val="00544D6F"/>
    <w:rsid w:val="005464A9"/>
    <w:rsid w:val="005473F2"/>
    <w:rsid w:val="005500BF"/>
    <w:rsid w:val="005507F1"/>
    <w:rsid w:val="00550CF8"/>
    <w:rsid w:val="00551284"/>
    <w:rsid w:val="00551A0E"/>
    <w:rsid w:val="00551C14"/>
    <w:rsid w:val="0055296B"/>
    <w:rsid w:val="00552CEF"/>
    <w:rsid w:val="00552EB7"/>
    <w:rsid w:val="00553380"/>
    <w:rsid w:val="00553551"/>
    <w:rsid w:val="00553FC5"/>
    <w:rsid w:val="005554FF"/>
    <w:rsid w:val="00555BAE"/>
    <w:rsid w:val="00556902"/>
    <w:rsid w:val="00556BB0"/>
    <w:rsid w:val="005577A8"/>
    <w:rsid w:val="005579CC"/>
    <w:rsid w:val="00557AB9"/>
    <w:rsid w:val="00557FD7"/>
    <w:rsid w:val="00560212"/>
    <w:rsid w:val="005610A6"/>
    <w:rsid w:val="0056129C"/>
    <w:rsid w:val="00562994"/>
    <w:rsid w:val="00563111"/>
    <w:rsid w:val="00563882"/>
    <w:rsid w:val="005644F7"/>
    <w:rsid w:val="00564539"/>
    <w:rsid w:val="005648B6"/>
    <w:rsid w:val="00565176"/>
    <w:rsid w:val="00566394"/>
    <w:rsid w:val="00566CE5"/>
    <w:rsid w:val="00567783"/>
    <w:rsid w:val="0056779D"/>
    <w:rsid w:val="00570D5C"/>
    <w:rsid w:val="0057129E"/>
    <w:rsid w:val="00571A70"/>
    <w:rsid w:val="00572025"/>
    <w:rsid w:val="00572A2D"/>
    <w:rsid w:val="00573687"/>
    <w:rsid w:val="00574599"/>
    <w:rsid w:val="00574978"/>
    <w:rsid w:val="00574A0F"/>
    <w:rsid w:val="005754E4"/>
    <w:rsid w:val="00575EBF"/>
    <w:rsid w:val="00580183"/>
    <w:rsid w:val="00580522"/>
    <w:rsid w:val="00580B1C"/>
    <w:rsid w:val="005810A3"/>
    <w:rsid w:val="005811FC"/>
    <w:rsid w:val="0058133C"/>
    <w:rsid w:val="0058174D"/>
    <w:rsid w:val="005818B6"/>
    <w:rsid w:val="00581CFD"/>
    <w:rsid w:val="005827B6"/>
    <w:rsid w:val="00582F42"/>
    <w:rsid w:val="0058355C"/>
    <w:rsid w:val="0058369A"/>
    <w:rsid w:val="00583CCD"/>
    <w:rsid w:val="00584454"/>
    <w:rsid w:val="005844F7"/>
    <w:rsid w:val="0058474E"/>
    <w:rsid w:val="005855FB"/>
    <w:rsid w:val="00585EEA"/>
    <w:rsid w:val="0058668B"/>
    <w:rsid w:val="00586D2B"/>
    <w:rsid w:val="00587410"/>
    <w:rsid w:val="00587D54"/>
    <w:rsid w:val="00587EBD"/>
    <w:rsid w:val="00587FBA"/>
    <w:rsid w:val="00590E8E"/>
    <w:rsid w:val="00591037"/>
    <w:rsid w:val="005911A7"/>
    <w:rsid w:val="00591227"/>
    <w:rsid w:val="0059127C"/>
    <w:rsid w:val="00591A42"/>
    <w:rsid w:val="00591BF1"/>
    <w:rsid w:val="0059247F"/>
    <w:rsid w:val="00592BF7"/>
    <w:rsid w:val="00592E0A"/>
    <w:rsid w:val="00592FDB"/>
    <w:rsid w:val="00593082"/>
    <w:rsid w:val="005937CB"/>
    <w:rsid w:val="00593800"/>
    <w:rsid w:val="00593A61"/>
    <w:rsid w:val="00593B67"/>
    <w:rsid w:val="00593DBE"/>
    <w:rsid w:val="00593DF7"/>
    <w:rsid w:val="00595291"/>
    <w:rsid w:val="00595B59"/>
    <w:rsid w:val="00595C14"/>
    <w:rsid w:val="00596181"/>
    <w:rsid w:val="00596372"/>
    <w:rsid w:val="005968C8"/>
    <w:rsid w:val="00596BEF"/>
    <w:rsid w:val="00596BFE"/>
    <w:rsid w:val="00596FEB"/>
    <w:rsid w:val="00597442"/>
    <w:rsid w:val="005976C5"/>
    <w:rsid w:val="0059793A"/>
    <w:rsid w:val="00597FBC"/>
    <w:rsid w:val="005A059A"/>
    <w:rsid w:val="005A0EE1"/>
    <w:rsid w:val="005A1A52"/>
    <w:rsid w:val="005A1CEA"/>
    <w:rsid w:val="005A2509"/>
    <w:rsid w:val="005A3426"/>
    <w:rsid w:val="005A4BA1"/>
    <w:rsid w:val="005A4BB8"/>
    <w:rsid w:val="005A542B"/>
    <w:rsid w:val="005A58B6"/>
    <w:rsid w:val="005A650D"/>
    <w:rsid w:val="005A6683"/>
    <w:rsid w:val="005A682D"/>
    <w:rsid w:val="005A74E2"/>
    <w:rsid w:val="005A79C3"/>
    <w:rsid w:val="005B0B6D"/>
    <w:rsid w:val="005B1339"/>
    <w:rsid w:val="005B168F"/>
    <w:rsid w:val="005B18BA"/>
    <w:rsid w:val="005B1F15"/>
    <w:rsid w:val="005B2006"/>
    <w:rsid w:val="005B2810"/>
    <w:rsid w:val="005B294A"/>
    <w:rsid w:val="005B337A"/>
    <w:rsid w:val="005B3F49"/>
    <w:rsid w:val="005B4416"/>
    <w:rsid w:val="005B51E7"/>
    <w:rsid w:val="005B6425"/>
    <w:rsid w:val="005B72E3"/>
    <w:rsid w:val="005B7DE7"/>
    <w:rsid w:val="005C10B5"/>
    <w:rsid w:val="005C1103"/>
    <w:rsid w:val="005C1295"/>
    <w:rsid w:val="005C1E9D"/>
    <w:rsid w:val="005C236C"/>
    <w:rsid w:val="005C26DA"/>
    <w:rsid w:val="005C378C"/>
    <w:rsid w:val="005C39F2"/>
    <w:rsid w:val="005C3B1B"/>
    <w:rsid w:val="005C3C6E"/>
    <w:rsid w:val="005C4BB6"/>
    <w:rsid w:val="005C546C"/>
    <w:rsid w:val="005C5819"/>
    <w:rsid w:val="005C6F8E"/>
    <w:rsid w:val="005C71A1"/>
    <w:rsid w:val="005C737D"/>
    <w:rsid w:val="005D0008"/>
    <w:rsid w:val="005D0220"/>
    <w:rsid w:val="005D0ED0"/>
    <w:rsid w:val="005D2F63"/>
    <w:rsid w:val="005D3DC2"/>
    <w:rsid w:val="005D4663"/>
    <w:rsid w:val="005D47F0"/>
    <w:rsid w:val="005D4990"/>
    <w:rsid w:val="005D4C01"/>
    <w:rsid w:val="005D4D85"/>
    <w:rsid w:val="005D572F"/>
    <w:rsid w:val="005D5815"/>
    <w:rsid w:val="005D7DD6"/>
    <w:rsid w:val="005E0178"/>
    <w:rsid w:val="005E1450"/>
    <w:rsid w:val="005E147E"/>
    <w:rsid w:val="005E179E"/>
    <w:rsid w:val="005E1DD4"/>
    <w:rsid w:val="005E208A"/>
    <w:rsid w:val="005E22FA"/>
    <w:rsid w:val="005E26E0"/>
    <w:rsid w:val="005E37F8"/>
    <w:rsid w:val="005E5558"/>
    <w:rsid w:val="005E5985"/>
    <w:rsid w:val="005E6A1F"/>
    <w:rsid w:val="005E6AF6"/>
    <w:rsid w:val="005E6B83"/>
    <w:rsid w:val="005E73FE"/>
    <w:rsid w:val="005E7440"/>
    <w:rsid w:val="005E7768"/>
    <w:rsid w:val="005E7A03"/>
    <w:rsid w:val="005F0B79"/>
    <w:rsid w:val="005F0BEA"/>
    <w:rsid w:val="005F0E97"/>
    <w:rsid w:val="005F2373"/>
    <w:rsid w:val="005F344B"/>
    <w:rsid w:val="005F4907"/>
    <w:rsid w:val="005F5067"/>
    <w:rsid w:val="005F5185"/>
    <w:rsid w:val="005F542B"/>
    <w:rsid w:val="005F55F8"/>
    <w:rsid w:val="005F5607"/>
    <w:rsid w:val="005F5681"/>
    <w:rsid w:val="005F5783"/>
    <w:rsid w:val="005F6027"/>
    <w:rsid w:val="005F66BC"/>
    <w:rsid w:val="005F66E2"/>
    <w:rsid w:val="005F7326"/>
    <w:rsid w:val="005F760E"/>
    <w:rsid w:val="005F7CB8"/>
    <w:rsid w:val="005F7E4A"/>
    <w:rsid w:val="00600118"/>
    <w:rsid w:val="0060013F"/>
    <w:rsid w:val="00600398"/>
    <w:rsid w:val="0060131E"/>
    <w:rsid w:val="00601791"/>
    <w:rsid w:val="00601A4A"/>
    <w:rsid w:val="00601ED1"/>
    <w:rsid w:val="00602506"/>
    <w:rsid w:val="00602509"/>
    <w:rsid w:val="0060411C"/>
    <w:rsid w:val="0060469B"/>
    <w:rsid w:val="0060597B"/>
    <w:rsid w:val="006059B1"/>
    <w:rsid w:val="00606158"/>
    <w:rsid w:val="0060756D"/>
    <w:rsid w:val="00607DC2"/>
    <w:rsid w:val="0061035E"/>
    <w:rsid w:val="00610659"/>
    <w:rsid w:val="006107C6"/>
    <w:rsid w:val="00610943"/>
    <w:rsid w:val="006111CD"/>
    <w:rsid w:val="00611792"/>
    <w:rsid w:val="0061225A"/>
    <w:rsid w:val="0061239F"/>
    <w:rsid w:val="00614254"/>
    <w:rsid w:val="0061462C"/>
    <w:rsid w:val="00614804"/>
    <w:rsid w:val="00614FD7"/>
    <w:rsid w:val="00615E57"/>
    <w:rsid w:val="00616380"/>
    <w:rsid w:val="00616B2A"/>
    <w:rsid w:val="00617873"/>
    <w:rsid w:val="00617FCB"/>
    <w:rsid w:val="006200BA"/>
    <w:rsid w:val="00620518"/>
    <w:rsid w:val="00620648"/>
    <w:rsid w:val="006211E2"/>
    <w:rsid w:val="00621945"/>
    <w:rsid w:val="00622996"/>
    <w:rsid w:val="0062302A"/>
    <w:rsid w:val="00624252"/>
    <w:rsid w:val="006245DF"/>
    <w:rsid w:val="00625028"/>
    <w:rsid w:val="006250C4"/>
    <w:rsid w:val="006261D7"/>
    <w:rsid w:val="00626258"/>
    <w:rsid w:val="0062646C"/>
    <w:rsid w:val="00626931"/>
    <w:rsid w:val="00626A91"/>
    <w:rsid w:val="00626C82"/>
    <w:rsid w:val="00626F03"/>
    <w:rsid w:val="0062781F"/>
    <w:rsid w:val="00627A6A"/>
    <w:rsid w:val="0063019F"/>
    <w:rsid w:val="006303A5"/>
    <w:rsid w:val="00630D04"/>
    <w:rsid w:val="00630F44"/>
    <w:rsid w:val="00630FFC"/>
    <w:rsid w:val="00631F61"/>
    <w:rsid w:val="00632795"/>
    <w:rsid w:val="00632953"/>
    <w:rsid w:val="0063346C"/>
    <w:rsid w:val="00634B08"/>
    <w:rsid w:val="00634F81"/>
    <w:rsid w:val="0063518C"/>
    <w:rsid w:val="00635610"/>
    <w:rsid w:val="006359B5"/>
    <w:rsid w:val="0063667A"/>
    <w:rsid w:val="00637FA8"/>
    <w:rsid w:val="0064375C"/>
    <w:rsid w:val="00643959"/>
    <w:rsid w:val="00643A5B"/>
    <w:rsid w:val="00643C8B"/>
    <w:rsid w:val="00644341"/>
    <w:rsid w:val="00644DBB"/>
    <w:rsid w:val="00645A26"/>
    <w:rsid w:val="00646A76"/>
    <w:rsid w:val="00647DF6"/>
    <w:rsid w:val="006500BA"/>
    <w:rsid w:val="00650B3A"/>
    <w:rsid w:val="00650B45"/>
    <w:rsid w:val="00650DC0"/>
    <w:rsid w:val="006510C5"/>
    <w:rsid w:val="006517D0"/>
    <w:rsid w:val="00651851"/>
    <w:rsid w:val="00651F1C"/>
    <w:rsid w:val="006523A0"/>
    <w:rsid w:val="006539C4"/>
    <w:rsid w:val="00655CB9"/>
    <w:rsid w:val="006560F2"/>
    <w:rsid w:val="0065628B"/>
    <w:rsid w:val="00656307"/>
    <w:rsid w:val="006567FE"/>
    <w:rsid w:val="00656BCB"/>
    <w:rsid w:val="0065702D"/>
    <w:rsid w:val="00660947"/>
    <w:rsid w:val="00660B11"/>
    <w:rsid w:val="00660F4D"/>
    <w:rsid w:val="006618EA"/>
    <w:rsid w:val="00661A4C"/>
    <w:rsid w:val="0066218E"/>
    <w:rsid w:val="006627DA"/>
    <w:rsid w:val="0066336B"/>
    <w:rsid w:val="00663A2E"/>
    <w:rsid w:val="006641CA"/>
    <w:rsid w:val="00664DFC"/>
    <w:rsid w:val="00666B37"/>
    <w:rsid w:val="006674F2"/>
    <w:rsid w:val="006678C0"/>
    <w:rsid w:val="00667CC6"/>
    <w:rsid w:val="00667D32"/>
    <w:rsid w:val="00670042"/>
    <w:rsid w:val="0067063F"/>
    <w:rsid w:val="00672061"/>
    <w:rsid w:val="00672249"/>
    <w:rsid w:val="00672374"/>
    <w:rsid w:val="00672E79"/>
    <w:rsid w:val="006730F5"/>
    <w:rsid w:val="006734F3"/>
    <w:rsid w:val="006735D4"/>
    <w:rsid w:val="00673B87"/>
    <w:rsid w:val="00674C3D"/>
    <w:rsid w:val="00675876"/>
    <w:rsid w:val="00675AB9"/>
    <w:rsid w:val="00675FC2"/>
    <w:rsid w:val="006763A3"/>
    <w:rsid w:val="006767D6"/>
    <w:rsid w:val="00676B87"/>
    <w:rsid w:val="00676E92"/>
    <w:rsid w:val="0067786D"/>
    <w:rsid w:val="00677A8C"/>
    <w:rsid w:val="00677F98"/>
    <w:rsid w:val="006801FF"/>
    <w:rsid w:val="00682513"/>
    <w:rsid w:val="00682728"/>
    <w:rsid w:val="00682B71"/>
    <w:rsid w:val="00682CAF"/>
    <w:rsid w:val="0068316F"/>
    <w:rsid w:val="00683538"/>
    <w:rsid w:val="00683562"/>
    <w:rsid w:val="00683AD7"/>
    <w:rsid w:val="00683CFF"/>
    <w:rsid w:val="00684A43"/>
    <w:rsid w:val="00684B99"/>
    <w:rsid w:val="00685088"/>
    <w:rsid w:val="0068514F"/>
    <w:rsid w:val="0068596B"/>
    <w:rsid w:val="00686011"/>
    <w:rsid w:val="0068602A"/>
    <w:rsid w:val="00686766"/>
    <w:rsid w:val="006869C3"/>
    <w:rsid w:val="00686CEE"/>
    <w:rsid w:val="00687863"/>
    <w:rsid w:val="00687C55"/>
    <w:rsid w:val="00687E2A"/>
    <w:rsid w:val="00687FEB"/>
    <w:rsid w:val="00690EB8"/>
    <w:rsid w:val="006911DC"/>
    <w:rsid w:val="00691EB2"/>
    <w:rsid w:val="006924F4"/>
    <w:rsid w:val="00692CEC"/>
    <w:rsid w:val="0069304E"/>
    <w:rsid w:val="00695321"/>
    <w:rsid w:val="006956D1"/>
    <w:rsid w:val="00695E6A"/>
    <w:rsid w:val="00695F42"/>
    <w:rsid w:val="006968C0"/>
    <w:rsid w:val="00697581"/>
    <w:rsid w:val="006A0076"/>
    <w:rsid w:val="006A068E"/>
    <w:rsid w:val="006A17A7"/>
    <w:rsid w:val="006A1EE7"/>
    <w:rsid w:val="006A2AD0"/>
    <w:rsid w:val="006A2E2F"/>
    <w:rsid w:val="006A3163"/>
    <w:rsid w:val="006A38DA"/>
    <w:rsid w:val="006A5A67"/>
    <w:rsid w:val="006A64B6"/>
    <w:rsid w:val="006A6ACA"/>
    <w:rsid w:val="006A7303"/>
    <w:rsid w:val="006A75CE"/>
    <w:rsid w:val="006A79D5"/>
    <w:rsid w:val="006B06A6"/>
    <w:rsid w:val="006B1958"/>
    <w:rsid w:val="006B299E"/>
    <w:rsid w:val="006B2C78"/>
    <w:rsid w:val="006B3488"/>
    <w:rsid w:val="006B3F5E"/>
    <w:rsid w:val="006B3FDC"/>
    <w:rsid w:val="006B44B5"/>
    <w:rsid w:val="006B4A2C"/>
    <w:rsid w:val="006B4FD0"/>
    <w:rsid w:val="006B5848"/>
    <w:rsid w:val="006B5A01"/>
    <w:rsid w:val="006B5B31"/>
    <w:rsid w:val="006B5C64"/>
    <w:rsid w:val="006B717A"/>
    <w:rsid w:val="006B717C"/>
    <w:rsid w:val="006B78EC"/>
    <w:rsid w:val="006B7F08"/>
    <w:rsid w:val="006C0251"/>
    <w:rsid w:val="006C02B3"/>
    <w:rsid w:val="006C02B7"/>
    <w:rsid w:val="006C045A"/>
    <w:rsid w:val="006C0C30"/>
    <w:rsid w:val="006C172E"/>
    <w:rsid w:val="006C26CD"/>
    <w:rsid w:val="006C2A1C"/>
    <w:rsid w:val="006C2F28"/>
    <w:rsid w:val="006C3BDC"/>
    <w:rsid w:val="006C4DFC"/>
    <w:rsid w:val="006C5200"/>
    <w:rsid w:val="006C53FC"/>
    <w:rsid w:val="006C575D"/>
    <w:rsid w:val="006C5B59"/>
    <w:rsid w:val="006C6220"/>
    <w:rsid w:val="006C6839"/>
    <w:rsid w:val="006C7948"/>
    <w:rsid w:val="006C7CF2"/>
    <w:rsid w:val="006D02E8"/>
    <w:rsid w:val="006D045A"/>
    <w:rsid w:val="006D0A99"/>
    <w:rsid w:val="006D1231"/>
    <w:rsid w:val="006D1429"/>
    <w:rsid w:val="006D162E"/>
    <w:rsid w:val="006D1A2A"/>
    <w:rsid w:val="006D212C"/>
    <w:rsid w:val="006D327D"/>
    <w:rsid w:val="006D32B7"/>
    <w:rsid w:val="006D3A9B"/>
    <w:rsid w:val="006D3D8F"/>
    <w:rsid w:val="006D3FAF"/>
    <w:rsid w:val="006D492C"/>
    <w:rsid w:val="006D4C39"/>
    <w:rsid w:val="006D5053"/>
    <w:rsid w:val="006D5163"/>
    <w:rsid w:val="006D5E7A"/>
    <w:rsid w:val="006D6BA0"/>
    <w:rsid w:val="006D6D95"/>
    <w:rsid w:val="006D7237"/>
    <w:rsid w:val="006E02C3"/>
    <w:rsid w:val="006E068E"/>
    <w:rsid w:val="006E068F"/>
    <w:rsid w:val="006E0979"/>
    <w:rsid w:val="006E0AB7"/>
    <w:rsid w:val="006E1AAB"/>
    <w:rsid w:val="006E3151"/>
    <w:rsid w:val="006E3321"/>
    <w:rsid w:val="006E3E83"/>
    <w:rsid w:val="006E45D9"/>
    <w:rsid w:val="006E470B"/>
    <w:rsid w:val="006E516A"/>
    <w:rsid w:val="006E570B"/>
    <w:rsid w:val="006E5C33"/>
    <w:rsid w:val="006E627C"/>
    <w:rsid w:val="006E7135"/>
    <w:rsid w:val="006E7980"/>
    <w:rsid w:val="006E7CD7"/>
    <w:rsid w:val="006F007F"/>
    <w:rsid w:val="006F0CFE"/>
    <w:rsid w:val="006F14AD"/>
    <w:rsid w:val="006F14CC"/>
    <w:rsid w:val="006F1E15"/>
    <w:rsid w:val="006F241E"/>
    <w:rsid w:val="006F2A26"/>
    <w:rsid w:val="006F2E1B"/>
    <w:rsid w:val="006F3622"/>
    <w:rsid w:val="006F4844"/>
    <w:rsid w:val="006F5A4B"/>
    <w:rsid w:val="006F5AED"/>
    <w:rsid w:val="006F69E5"/>
    <w:rsid w:val="006F762F"/>
    <w:rsid w:val="007009AA"/>
    <w:rsid w:val="007009CD"/>
    <w:rsid w:val="00701951"/>
    <w:rsid w:val="0070236E"/>
    <w:rsid w:val="00702D49"/>
    <w:rsid w:val="00703A46"/>
    <w:rsid w:val="00704420"/>
    <w:rsid w:val="007048CB"/>
    <w:rsid w:val="00704E63"/>
    <w:rsid w:val="00704EE9"/>
    <w:rsid w:val="00705210"/>
    <w:rsid w:val="0070595C"/>
    <w:rsid w:val="0070646B"/>
    <w:rsid w:val="0070681C"/>
    <w:rsid w:val="00706867"/>
    <w:rsid w:val="00706B61"/>
    <w:rsid w:val="00706D6D"/>
    <w:rsid w:val="007075F9"/>
    <w:rsid w:val="00707AC0"/>
    <w:rsid w:val="0071041F"/>
    <w:rsid w:val="00710FE8"/>
    <w:rsid w:val="0071157A"/>
    <w:rsid w:val="00711711"/>
    <w:rsid w:val="0071181B"/>
    <w:rsid w:val="007118FA"/>
    <w:rsid w:val="00712812"/>
    <w:rsid w:val="00713114"/>
    <w:rsid w:val="0071381A"/>
    <w:rsid w:val="00713A0F"/>
    <w:rsid w:val="00713B22"/>
    <w:rsid w:val="00714644"/>
    <w:rsid w:val="007164F6"/>
    <w:rsid w:val="007177AA"/>
    <w:rsid w:val="00717F13"/>
    <w:rsid w:val="007211F2"/>
    <w:rsid w:val="007213C5"/>
    <w:rsid w:val="0072186F"/>
    <w:rsid w:val="00722152"/>
    <w:rsid w:val="00722727"/>
    <w:rsid w:val="00723380"/>
    <w:rsid w:val="00723729"/>
    <w:rsid w:val="00723EC8"/>
    <w:rsid w:val="00724174"/>
    <w:rsid w:val="0072566F"/>
    <w:rsid w:val="00725E31"/>
    <w:rsid w:val="00727A4A"/>
    <w:rsid w:val="00727B47"/>
    <w:rsid w:val="00730404"/>
    <w:rsid w:val="00730619"/>
    <w:rsid w:val="007314A7"/>
    <w:rsid w:val="00731FC9"/>
    <w:rsid w:val="0073220E"/>
    <w:rsid w:val="007322DA"/>
    <w:rsid w:val="007322E9"/>
    <w:rsid w:val="0073245C"/>
    <w:rsid w:val="0073346A"/>
    <w:rsid w:val="00733BF1"/>
    <w:rsid w:val="00733CB2"/>
    <w:rsid w:val="00734357"/>
    <w:rsid w:val="00734672"/>
    <w:rsid w:val="007353E0"/>
    <w:rsid w:val="007357CF"/>
    <w:rsid w:val="0073609F"/>
    <w:rsid w:val="007362F4"/>
    <w:rsid w:val="00736682"/>
    <w:rsid w:val="0073735D"/>
    <w:rsid w:val="00737559"/>
    <w:rsid w:val="00737851"/>
    <w:rsid w:val="00737C9D"/>
    <w:rsid w:val="0074015A"/>
    <w:rsid w:val="00740225"/>
    <w:rsid w:val="0074036F"/>
    <w:rsid w:val="00740FD8"/>
    <w:rsid w:val="0074127D"/>
    <w:rsid w:val="007428EA"/>
    <w:rsid w:val="00742F24"/>
    <w:rsid w:val="0074342C"/>
    <w:rsid w:val="00743747"/>
    <w:rsid w:val="00743902"/>
    <w:rsid w:val="00743F25"/>
    <w:rsid w:val="007443D0"/>
    <w:rsid w:val="00745A7B"/>
    <w:rsid w:val="00746214"/>
    <w:rsid w:val="00746627"/>
    <w:rsid w:val="007505CF"/>
    <w:rsid w:val="00750C89"/>
    <w:rsid w:val="00750EA9"/>
    <w:rsid w:val="00751969"/>
    <w:rsid w:val="00751CA8"/>
    <w:rsid w:val="00751D28"/>
    <w:rsid w:val="00752402"/>
    <w:rsid w:val="007528DE"/>
    <w:rsid w:val="00753075"/>
    <w:rsid w:val="00753704"/>
    <w:rsid w:val="00753D60"/>
    <w:rsid w:val="00754F40"/>
    <w:rsid w:val="0075523D"/>
    <w:rsid w:val="007564DC"/>
    <w:rsid w:val="00756D34"/>
    <w:rsid w:val="00757292"/>
    <w:rsid w:val="0075742E"/>
    <w:rsid w:val="00760510"/>
    <w:rsid w:val="007608A0"/>
    <w:rsid w:val="007610FF"/>
    <w:rsid w:val="0076317E"/>
    <w:rsid w:val="007652B3"/>
    <w:rsid w:val="00765918"/>
    <w:rsid w:val="00766359"/>
    <w:rsid w:val="007663CB"/>
    <w:rsid w:val="007664BF"/>
    <w:rsid w:val="00767F88"/>
    <w:rsid w:val="0077018D"/>
    <w:rsid w:val="00770A89"/>
    <w:rsid w:val="00770BCD"/>
    <w:rsid w:val="0077107E"/>
    <w:rsid w:val="00771B3A"/>
    <w:rsid w:val="007736C3"/>
    <w:rsid w:val="00773751"/>
    <w:rsid w:val="00774061"/>
    <w:rsid w:val="00774F4D"/>
    <w:rsid w:val="007751F2"/>
    <w:rsid w:val="0077562E"/>
    <w:rsid w:val="007771E7"/>
    <w:rsid w:val="007773E1"/>
    <w:rsid w:val="00777837"/>
    <w:rsid w:val="00777A9B"/>
    <w:rsid w:val="00777BE1"/>
    <w:rsid w:val="00780D62"/>
    <w:rsid w:val="00781423"/>
    <w:rsid w:val="0078180F"/>
    <w:rsid w:val="00781879"/>
    <w:rsid w:val="00783083"/>
    <w:rsid w:val="00784117"/>
    <w:rsid w:val="00784118"/>
    <w:rsid w:val="00785023"/>
    <w:rsid w:val="007871AB"/>
    <w:rsid w:val="007875E4"/>
    <w:rsid w:val="007879DB"/>
    <w:rsid w:val="00787E9C"/>
    <w:rsid w:val="007908AE"/>
    <w:rsid w:val="00790E04"/>
    <w:rsid w:val="00791181"/>
    <w:rsid w:val="0079179A"/>
    <w:rsid w:val="00791ED0"/>
    <w:rsid w:val="00791F2F"/>
    <w:rsid w:val="00792851"/>
    <w:rsid w:val="007931AB"/>
    <w:rsid w:val="00793934"/>
    <w:rsid w:val="00793A0D"/>
    <w:rsid w:val="00793FBD"/>
    <w:rsid w:val="0079464E"/>
    <w:rsid w:val="00794A2C"/>
    <w:rsid w:val="00795152"/>
    <w:rsid w:val="0079524B"/>
    <w:rsid w:val="0079585A"/>
    <w:rsid w:val="0079751C"/>
    <w:rsid w:val="0079768C"/>
    <w:rsid w:val="00797A66"/>
    <w:rsid w:val="007A0F93"/>
    <w:rsid w:val="007A1919"/>
    <w:rsid w:val="007A199C"/>
    <w:rsid w:val="007A1B57"/>
    <w:rsid w:val="007A24BD"/>
    <w:rsid w:val="007A37D4"/>
    <w:rsid w:val="007A478C"/>
    <w:rsid w:val="007A6702"/>
    <w:rsid w:val="007A6833"/>
    <w:rsid w:val="007B07EC"/>
    <w:rsid w:val="007B0B4B"/>
    <w:rsid w:val="007B1D2B"/>
    <w:rsid w:val="007B29E7"/>
    <w:rsid w:val="007B2D72"/>
    <w:rsid w:val="007B2F6C"/>
    <w:rsid w:val="007B32BD"/>
    <w:rsid w:val="007B3939"/>
    <w:rsid w:val="007B458D"/>
    <w:rsid w:val="007B506D"/>
    <w:rsid w:val="007B54D9"/>
    <w:rsid w:val="007B55E9"/>
    <w:rsid w:val="007B751C"/>
    <w:rsid w:val="007B7DBD"/>
    <w:rsid w:val="007C01B6"/>
    <w:rsid w:val="007C1906"/>
    <w:rsid w:val="007C1B19"/>
    <w:rsid w:val="007C2918"/>
    <w:rsid w:val="007C2BF8"/>
    <w:rsid w:val="007C40E4"/>
    <w:rsid w:val="007C735D"/>
    <w:rsid w:val="007D0F9C"/>
    <w:rsid w:val="007D12E6"/>
    <w:rsid w:val="007D16C6"/>
    <w:rsid w:val="007D1B4C"/>
    <w:rsid w:val="007D2364"/>
    <w:rsid w:val="007D29A6"/>
    <w:rsid w:val="007D33BC"/>
    <w:rsid w:val="007D378F"/>
    <w:rsid w:val="007D3858"/>
    <w:rsid w:val="007D3E21"/>
    <w:rsid w:val="007D4048"/>
    <w:rsid w:val="007D4B2E"/>
    <w:rsid w:val="007D4F61"/>
    <w:rsid w:val="007D4FD7"/>
    <w:rsid w:val="007D62A7"/>
    <w:rsid w:val="007D6A4F"/>
    <w:rsid w:val="007D6ADD"/>
    <w:rsid w:val="007D70BC"/>
    <w:rsid w:val="007D7115"/>
    <w:rsid w:val="007D7702"/>
    <w:rsid w:val="007D78F0"/>
    <w:rsid w:val="007E0859"/>
    <w:rsid w:val="007E0973"/>
    <w:rsid w:val="007E0CEA"/>
    <w:rsid w:val="007E0E7B"/>
    <w:rsid w:val="007E120E"/>
    <w:rsid w:val="007E146C"/>
    <w:rsid w:val="007E1CCB"/>
    <w:rsid w:val="007E21FC"/>
    <w:rsid w:val="007E2251"/>
    <w:rsid w:val="007E2A0B"/>
    <w:rsid w:val="007E3046"/>
    <w:rsid w:val="007E31DD"/>
    <w:rsid w:val="007E528A"/>
    <w:rsid w:val="007E65F3"/>
    <w:rsid w:val="007E6A52"/>
    <w:rsid w:val="007F0BB9"/>
    <w:rsid w:val="007F0E1E"/>
    <w:rsid w:val="007F0E9F"/>
    <w:rsid w:val="007F1244"/>
    <w:rsid w:val="007F1613"/>
    <w:rsid w:val="007F273C"/>
    <w:rsid w:val="007F3E0D"/>
    <w:rsid w:val="007F4520"/>
    <w:rsid w:val="007F5188"/>
    <w:rsid w:val="007F5E10"/>
    <w:rsid w:val="007F62EA"/>
    <w:rsid w:val="007F6649"/>
    <w:rsid w:val="007F7614"/>
    <w:rsid w:val="007F7D3F"/>
    <w:rsid w:val="00801506"/>
    <w:rsid w:val="0080168B"/>
    <w:rsid w:val="00802098"/>
    <w:rsid w:val="008023A0"/>
    <w:rsid w:val="008029C2"/>
    <w:rsid w:val="00804017"/>
    <w:rsid w:val="0080407D"/>
    <w:rsid w:val="008048F5"/>
    <w:rsid w:val="00804ACA"/>
    <w:rsid w:val="00805F46"/>
    <w:rsid w:val="008068D7"/>
    <w:rsid w:val="00807529"/>
    <w:rsid w:val="00810752"/>
    <w:rsid w:val="00812306"/>
    <w:rsid w:val="00812454"/>
    <w:rsid w:val="008141ED"/>
    <w:rsid w:val="008156EC"/>
    <w:rsid w:val="008158BF"/>
    <w:rsid w:val="00816505"/>
    <w:rsid w:val="00816A55"/>
    <w:rsid w:val="00816EEF"/>
    <w:rsid w:val="008170B6"/>
    <w:rsid w:val="0081736F"/>
    <w:rsid w:val="008209B7"/>
    <w:rsid w:val="00820B6F"/>
    <w:rsid w:val="00820C50"/>
    <w:rsid w:val="00820D6D"/>
    <w:rsid w:val="0082115F"/>
    <w:rsid w:val="00821C02"/>
    <w:rsid w:val="00822512"/>
    <w:rsid w:val="00823205"/>
    <w:rsid w:val="00823D02"/>
    <w:rsid w:val="008247DA"/>
    <w:rsid w:val="00824915"/>
    <w:rsid w:val="00824997"/>
    <w:rsid w:val="00824CC9"/>
    <w:rsid w:val="008253A1"/>
    <w:rsid w:val="008253AB"/>
    <w:rsid w:val="0082598F"/>
    <w:rsid w:val="00825B55"/>
    <w:rsid w:val="008264A9"/>
    <w:rsid w:val="0082675B"/>
    <w:rsid w:val="008271AF"/>
    <w:rsid w:val="008277F4"/>
    <w:rsid w:val="008278AF"/>
    <w:rsid w:val="00830814"/>
    <w:rsid w:val="00831166"/>
    <w:rsid w:val="00831726"/>
    <w:rsid w:val="00831E85"/>
    <w:rsid w:val="00831EDD"/>
    <w:rsid w:val="0083240D"/>
    <w:rsid w:val="00832C5F"/>
    <w:rsid w:val="00833479"/>
    <w:rsid w:val="00833C74"/>
    <w:rsid w:val="00833E99"/>
    <w:rsid w:val="0083452E"/>
    <w:rsid w:val="008357E1"/>
    <w:rsid w:val="00835959"/>
    <w:rsid w:val="00835A5B"/>
    <w:rsid w:val="00835C9B"/>
    <w:rsid w:val="0083648A"/>
    <w:rsid w:val="008365CB"/>
    <w:rsid w:val="00836673"/>
    <w:rsid w:val="00836C99"/>
    <w:rsid w:val="00836F67"/>
    <w:rsid w:val="008377C2"/>
    <w:rsid w:val="0083795B"/>
    <w:rsid w:val="008379A6"/>
    <w:rsid w:val="00837A0E"/>
    <w:rsid w:val="00837DCE"/>
    <w:rsid w:val="00840C79"/>
    <w:rsid w:val="00842424"/>
    <w:rsid w:val="00842624"/>
    <w:rsid w:val="008428B8"/>
    <w:rsid w:val="00842C8D"/>
    <w:rsid w:val="00843688"/>
    <w:rsid w:val="008436C2"/>
    <w:rsid w:val="0084408D"/>
    <w:rsid w:val="00844166"/>
    <w:rsid w:val="008455DA"/>
    <w:rsid w:val="00845603"/>
    <w:rsid w:val="008459F1"/>
    <w:rsid w:val="00846331"/>
    <w:rsid w:val="00846A03"/>
    <w:rsid w:val="00846C23"/>
    <w:rsid w:val="00846E03"/>
    <w:rsid w:val="00846F91"/>
    <w:rsid w:val="00847290"/>
    <w:rsid w:val="008473CA"/>
    <w:rsid w:val="0084749E"/>
    <w:rsid w:val="00847C0E"/>
    <w:rsid w:val="00850297"/>
    <w:rsid w:val="00850397"/>
    <w:rsid w:val="008505D4"/>
    <w:rsid w:val="008514CD"/>
    <w:rsid w:val="00851F1A"/>
    <w:rsid w:val="00852DC7"/>
    <w:rsid w:val="00852E8B"/>
    <w:rsid w:val="0085324A"/>
    <w:rsid w:val="00853276"/>
    <w:rsid w:val="0085354A"/>
    <w:rsid w:val="0085362B"/>
    <w:rsid w:val="008539CD"/>
    <w:rsid w:val="00853CB5"/>
    <w:rsid w:val="00854707"/>
    <w:rsid w:val="00854922"/>
    <w:rsid w:val="008549B7"/>
    <w:rsid w:val="00854CDE"/>
    <w:rsid w:val="00854EE8"/>
    <w:rsid w:val="008554C1"/>
    <w:rsid w:val="00855519"/>
    <w:rsid w:val="0085574B"/>
    <w:rsid w:val="00856224"/>
    <w:rsid w:val="008564AB"/>
    <w:rsid w:val="00857B52"/>
    <w:rsid w:val="0086031E"/>
    <w:rsid w:val="0086086B"/>
    <w:rsid w:val="00860B1B"/>
    <w:rsid w:val="0086225D"/>
    <w:rsid w:val="008634B0"/>
    <w:rsid w:val="0086412E"/>
    <w:rsid w:val="00864672"/>
    <w:rsid w:val="00864713"/>
    <w:rsid w:val="0086589B"/>
    <w:rsid w:val="00865C83"/>
    <w:rsid w:val="00866950"/>
    <w:rsid w:val="0086760C"/>
    <w:rsid w:val="00867B5C"/>
    <w:rsid w:val="00867CB3"/>
    <w:rsid w:val="00867CE6"/>
    <w:rsid w:val="00870305"/>
    <w:rsid w:val="008705AF"/>
    <w:rsid w:val="00870E63"/>
    <w:rsid w:val="00871848"/>
    <w:rsid w:val="00873409"/>
    <w:rsid w:val="00874487"/>
    <w:rsid w:val="008744E1"/>
    <w:rsid w:val="0087462F"/>
    <w:rsid w:val="00874AD2"/>
    <w:rsid w:val="008753FE"/>
    <w:rsid w:val="008755BF"/>
    <w:rsid w:val="00875D34"/>
    <w:rsid w:val="00876515"/>
    <w:rsid w:val="00876EA4"/>
    <w:rsid w:val="0087757C"/>
    <w:rsid w:val="0088002D"/>
    <w:rsid w:val="00880165"/>
    <w:rsid w:val="008809E0"/>
    <w:rsid w:val="00880A2B"/>
    <w:rsid w:val="008819C8"/>
    <w:rsid w:val="00882638"/>
    <w:rsid w:val="008828E8"/>
    <w:rsid w:val="008829A6"/>
    <w:rsid w:val="0088395A"/>
    <w:rsid w:val="00883DB8"/>
    <w:rsid w:val="008840E5"/>
    <w:rsid w:val="008846E5"/>
    <w:rsid w:val="00884CED"/>
    <w:rsid w:val="00885139"/>
    <w:rsid w:val="00885771"/>
    <w:rsid w:val="00885897"/>
    <w:rsid w:val="00885D43"/>
    <w:rsid w:val="008869DB"/>
    <w:rsid w:val="00886B58"/>
    <w:rsid w:val="00886DE8"/>
    <w:rsid w:val="008872EC"/>
    <w:rsid w:val="00887BF5"/>
    <w:rsid w:val="00887E30"/>
    <w:rsid w:val="00890893"/>
    <w:rsid w:val="00890FCC"/>
    <w:rsid w:val="008915AE"/>
    <w:rsid w:val="008915F6"/>
    <w:rsid w:val="00891F15"/>
    <w:rsid w:val="008922CC"/>
    <w:rsid w:val="008922CD"/>
    <w:rsid w:val="008926E7"/>
    <w:rsid w:val="008928D9"/>
    <w:rsid w:val="008937FD"/>
    <w:rsid w:val="0089451F"/>
    <w:rsid w:val="00895515"/>
    <w:rsid w:val="008966B0"/>
    <w:rsid w:val="0089774E"/>
    <w:rsid w:val="0089796F"/>
    <w:rsid w:val="00897C94"/>
    <w:rsid w:val="008A0232"/>
    <w:rsid w:val="008A0619"/>
    <w:rsid w:val="008A06B2"/>
    <w:rsid w:val="008A09C9"/>
    <w:rsid w:val="008A17BA"/>
    <w:rsid w:val="008A3CB3"/>
    <w:rsid w:val="008A45BC"/>
    <w:rsid w:val="008A4755"/>
    <w:rsid w:val="008A4A79"/>
    <w:rsid w:val="008A4C94"/>
    <w:rsid w:val="008A5857"/>
    <w:rsid w:val="008A5C1E"/>
    <w:rsid w:val="008A5CEE"/>
    <w:rsid w:val="008A5E57"/>
    <w:rsid w:val="008A618D"/>
    <w:rsid w:val="008A639D"/>
    <w:rsid w:val="008A6519"/>
    <w:rsid w:val="008A6794"/>
    <w:rsid w:val="008A6DDC"/>
    <w:rsid w:val="008A6F41"/>
    <w:rsid w:val="008A74B2"/>
    <w:rsid w:val="008B00D1"/>
    <w:rsid w:val="008B1968"/>
    <w:rsid w:val="008B22FE"/>
    <w:rsid w:val="008B254D"/>
    <w:rsid w:val="008B300D"/>
    <w:rsid w:val="008B379A"/>
    <w:rsid w:val="008B382D"/>
    <w:rsid w:val="008B3E78"/>
    <w:rsid w:val="008B45AE"/>
    <w:rsid w:val="008B4B62"/>
    <w:rsid w:val="008B660F"/>
    <w:rsid w:val="008B725E"/>
    <w:rsid w:val="008B741D"/>
    <w:rsid w:val="008C0C61"/>
    <w:rsid w:val="008C0D2A"/>
    <w:rsid w:val="008C1333"/>
    <w:rsid w:val="008C1635"/>
    <w:rsid w:val="008C1C6C"/>
    <w:rsid w:val="008C20A6"/>
    <w:rsid w:val="008C2DF1"/>
    <w:rsid w:val="008C305E"/>
    <w:rsid w:val="008C3442"/>
    <w:rsid w:val="008C41B0"/>
    <w:rsid w:val="008C4DE7"/>
    <w:rsid w:val="008C56D9"/>
    <w:rsid w:val="008C5C42"/>
    <w:rsid w:val="008C5E02"/>
    <w:rsid w:val="008C60E9"/>
    <w:rsid w:val="008C64E5"/>
    <w:rsid w:val="008C77D1"/>
    <w:rsid w:val="008C7A9E"/>
    <w:rsid w:val="008D134C"/>
    <w:rsid w:val="008D166B"/>
    <w:rsid w:val="008D186B"/>
    <w:rsid w:val="008D1879"/>
    <w:rsid w:val="008D188D"/>
    <w:rsid w:val="008D1BFF"/>
    <w:rsid w:val="008D2DBD"/>
    <w:rsid w:val="008D37E5"/>
    <w:rsid w:val="008D3EF2"/>
    <w:rsid w:val="008D3F4C"/>
    <w:rsid w:val="008D417A"/>
    <w:rsid w:val="008D4B45"/>
    <w:rsid w:val="008D4BA0"/>
    <w:rsid w:val="008D4F63"/>
    <w:rsid w:val="008D50D7"/>
    <w:rsid w:val="008D511A"/>
    <w:rsid w:val="008D5BED"/>
    <w:rsid w:val="008D68FE"/>
    <w:rsid w:val="008D6F80"/>
    <w:rsid w:val="008E079C"/>
    <w:rsid w:val="008E092C"/>
    <w:rsid w:val="008E0BF3"/>
    <w:rsid w:val="008E14D3"/>
    <w:rsid w:val="008E215F"/>
    <w:rsid w:val="008E2699"/>
    <w:rsid w:val="008E2B97"/>
    <w:rsid w:val="008E2C26"/>
    <w:rsid w:val="008E2C45"/>
    <w:rsid w:val="008E2ED3"/>
    <w:rsid w:val="008E67A6"/>
    <w:rsid w:val="008E6CCD"/>
    <w:rsid w:val="008E6F17"/>
    <w:rsid w:val="008E7586"/>
    <w:rsid w:val="008E7819"/>
    <w:rsid w:val="008E7C70"/>
    <w:rsid w:val="008F0C10"/>
    <w:rsid w:val="008F0D14"/>
    <w:rsid w:val="008F1110"/>
    <w:rsid w:val="008F15B0"/>
    <w:rsid w:val="008F16F7"/>
    <w:rsid w:val="008F1E6E"/>
    <w:rsid w:val="008F2E68"/>
    <w:rsid w:val="008F2EA3"/>
    <w:rsid w:val="008F305C"/>
    <w:rsid w:val="008F3200"/>
    <w:rsid w:val="008F361C"/>
    <w:rsid w:val="008F3D49"/>
    <w:rsid w:val="008F4D17"/>
    <w:rsid w:val="008F561C"/>
    <w:rsid w:val="008F5FEA"/>
    <w:rsid w:val="008F7610"/>
    <w:rsid w:val="009004FB"/>
    <w:rsid w:val="00900F8E"/>
    <w:rsid w:val="00901327"/>
    <w:rsid w:val="00901967"/>
    <w:rsid w:val="00902710"/>
    <w:rsid w:val="00902743"/>
    <w:rsid w:val="00902935"/>
    <w:rsid w:val="00902989"/>
    <w:rsid w:val="0090310C"/>
    <w:rsid w:val="0090345E"/>
    <w:rsid w:val="00903975"/>
    <w:rsid w:val="00904188"/>
    <w:rsid w:val="009041D9"/>
    <w:rsid w:val="0090475A"/>
    <w:rsid w:val="00905720"/>
    <w:rsid w:val="00906050"/>
    <w:rsid w:val="00907164"/>
    <w:rsid w:val="0090746E"/>
    <w:rsid w:val="0091027F"/>
    <w:rsid w:val="009102EC"/>
    <w:rsid w:val="009112AB"/>
    <w:rsid w:val="009131D2"/>
    <w:rsid w:val="009140D0"/>
    <w:rsid w:val="00914193"/>
    <w:rsid w:val="00914C98"/>
    <w:rsid w:val="00914E16"/>
    <w:rsid w:val="00915070"/>
    <w:rsid w:val="00915865"/>
    <w:rsid w:val="00915896"/>
    <w:rsid w:val="00915ABC"/>
    <w:rsid w:val="009162F1"/>
    <w:rsid w:val="009163C9"/>
    <w:rsid w:val="0091689F"/>
    <w:rsid w:val="009169E9"/>
    <w:rsid w:val="00916D69"/>
    <w:rsid w:val="00916DA0"/>
    <w:rsid w:val="00917279"/>
    <w:rsid w:val="009202E6"/>
    <w:rsid w:val="0092069E"/>
    <w:rsid w:val="00920B51"/>
    <w:rsid w:val="00921B4A"/>
    <w:rsid w:val="00921E94"/>
    <w:rsid w:val="00922622"/>
    <w:rsid w:val="00922BF9"/>
    <w:rsid w:val="00922FE8"/>
    <w:rsid w:val="00923BA8"/>
    <w:rsid w:val="009247DA"/>
    <w:rsid w:val="009248B8"/>
    <w:rsid w:val="009250C6"/>
    <w:rsid w:val="009250EB"/>
    <w:rsid w:val="0092517E"/>
    <w:rsid w:val="0092522E"/>
    <w:rsid w:val="00925AB1"/>
    <w:rsid w:val="00926AD9"/>
    <w:rsid w:val="00927CD1"/>
    <w:rsid w:val="00927CDF"/>
    <w:rsid w:val="00930751"/>
    <w:rsid w:val="00930B62"/>
    <w:rsid w:val="009313B1"/>
    <w:rsid w:val="00931694"/>
    <w:rsid w:val="0093213A"/>
    <w:rsid w:val="009321F8"/>
    <w:rsid w:val="00933FDE"/>
    <w:rsid w:val="00934211"/>
    <w:rsid w:val="009345E4"/>
    <w:rsid w:val="0093527F"/>
    <w:rsid w:val="00935B38"/>
    <w:rsid w:val="00935B8D"/>
    <w:rsid w:val="00936088"/>
    <w:rsid w:val="009368A8"/>
    <w:rsid w:val="0093767B"/>
    <w:rsid w:val="00937C4C"/>
    <w:rsid w:val="009403A9"/>
    <w:rsid w:val="00940FF1"/>
    <w:rsid w:val="00941030"/>
    <w:rsid w:val="009417E6"/>
    <w:rsid w:val="009429E5"/>
    <w:rsid w:val="00942E71"/>
    <w:rsid w:val="0094361A"/>
    <w:rsid w:val="00943961"/>
    <w:rsid w:val="00944B13"/>
    <w:rsid w:val="00945B5A"/>
    <w:rsid w:val="00947EE3"/>
    <w:rsid w:val="00950738"/>
    <w:rsid w:val="00950A7F"/>
    <w:rsid w:val="0095193C"/>
    <w:rsid w:val="0095258F"/>
    <w:rsid w:val="00952E18"/>
    <w:rsid w:val="00953AC5"/>
    <w:rsid w:val="00953AE2"/>
    <w:rsid w:val="00954A16"/>
    <w:rsid w:val="00954FE3"/>
    <w:rsid w:val="00955E3C"/>
    <w:rsid w:val="00955F34"/>
    <w:rsid w:val="0095605D"/>
    <w:rsid w:val="00957C7D"/>
    <w:rsid w:val="00957D15"/>
    <w:rsid w:val="00957FF2"/>
    <w:rsid w:val="00961AD1"/>
    <w:rsid w:val="00963F61"/>
    <w:rsid w:val="00964674"/>
    <w:rsid w:val="00964B70"/>
    <w:rsid w:val="009652E5"/>
    <w:rsid w:val="00965DD4"/>
    <w:rsid w:val="009661D7"/>
    <w:rsid w:val="00966866"/>
    <w:rsid w:val="009671F6"/>
    <w:rsid w:val="0096729C"/>
    <w:rsid w:val="009679D5"/>
    <w:rsid w:val="00970257"/>
    <w:rsid w:val="00971B09"/>
    <w:rsid w:val="00971BCF"/>
    <w:rsid w:val="00972377"/>
    <w:rsid w:val="00972E6A"/>
    <w:rsid w:val="00973E9E"/>
    <w:rsid w:val="00973F18"/>
    <w:rsid w:val="009749EF"/>
    <w:rsid w:val="00974C97"/>
    <w:rsid w:val="00974F24"/>
    <w:rsid w:val="00975293"/>
    <w:rsid w:val="00975596"/>
    <w:rsid w:val="009756A5"/>
    <w:rsid w:val="00976189"/>
    <w:rsid w:val="009773EF"/>
    <w:rsid w:val="00977F0F"/>
    <w:rsid w:val="0098053F"/>
    <w:rsid w:val="009806EC"/>
    <w:rsid w:val="00980B1B"/>
    <w:rsid w:val="00980D68"/>
    <w:rsid w:val="00981873"/>
    <w:rsid w:val="00982517"/>
    <w:rsid w:val="009825D8"/>
    <w:rsid w:val="00982E31"/>
    <w:rsid w:val="00983910"/>
    <w:rsid w:val="00983AB1"/>
    <w:rsid w:val="00984070"/>
    <w:rsid w:val="009841BF"/>
    <w:rsid w:val="009848C6"/>
    <w:rsid w:val="009848F0"/>
    <w:rsid w:val="009849B6"/>
    <w:rsid w:val="00984F61"/>
    <w:rsid w:val="00986104"/>
    <w:rsid w:val="009862C9"/>
    <w:rsid w:val="009874BF"/>
    <w:rsid w:val="00987794"/>
    <w:rsid w:val="00987A22"/>
    <w:rsid w:val="00987D18"/>
    <w:rsid w:val="009905F4"/>
    <w:rsid w:val="00991363"/>
    <w:rsid w:val="009925C1"/>
    <w:rsid w:val="009935B1"/>
    <w:rsid w:val="009937BC"/>
    <w:rsid w:val="00995666"/>
    <w:rsid w:val="00995916"/>
    <w:rsid w:val="0099677F"/>
    <w:rsid w:val="00996C0A"/>
    <w:rsid w:val="00997DCC"/>
    <w:rsid w:val="009A019A"/>
    <w:rsid w:val="009A04C5"/>
    <w:rsid w:val="009A1431"/>
    <w:rsid w:val="009A1620"/>
    <w:rsid w:val="009A1C2B"/>
    <w:rsid w:val="009A284D"/>
    <w:rsid w:val="009A2E30"/>
    <w:rsid w:val="009A343B"/>
    <w:rsid w:val="009A3AC5"/>
    <w:rsid w:val="009A3AFB"/>
    <w:rsid w:val="009A4161"/>
    <w:rsid w:val="009A57F8"/>
    <w:rsid w:val="009A5E57"/>
    <w:rsid w:val="009A6470"/>
    <w:rsid w:val="009A679D"/>
    <w:rsid w:val="009A78D0"/>
    <w:rsid w:val="009A7C3E"/>
    <w:rsid w:val="009B0002"/>
    <w:rsid w:val="009B03DE"/>
    <w:rsid w:val="009B09A9"/>
    <w:rsid w:val="009B0D6C"/>
    <w:rsid w:val="009B14E8"/>
    <w:rsid w:val="009B1FA8"/>
    <w:rsid w:val="009B25B2"/>
    <w:rsid w:val="009B2643"/>
    <w:rsid w:val="009B286C"/>
    <w:rsid w:val="009B3432"/>
    <w:rsid w:val="009B3D06"/>
    <w:rsid w:val="009B45F6"/>
    <w:rsid w:val="009B485D"/>
    <w:rsid w:val="009B4A2E"/>
    <w:rsid w:val="009B6EB9"/>
    <w:rsid w:val="009B7169"/>
    <w:rsid w:val="009C0351"/>
    <w:rsid w:val="009C0727"/>
    <w:rsid w:val="009C1351"/>
    <w:rsid w:val="009C1386"/>
    <w:rsid w:val="009C1778"/>
    <w:rsid w:val="009C1C33"/>
    <w:rsid w:val="009C2DA9"/>
    <w:rsid w:val="009C548A"/>
    <w:rsid w:val="009C5EC5"/>
    <w:rsid w:val="009C65C6"/>
    <w:rsid w:val="009C66B9"/>
    <w:rsid w:val="009C77BB"/>
    <w:rsid w:val="009C7B47"/>
    <w:rsid w:val="009D0046"/>
    <w:rsid w:val="009D0669"/>
    <w:rsid w:val="009D089C"/>
    <w:rsid w:val="009D13F8"/>
    <w:rsid w:val="009D1DE4"/>
    <w:rsid w:val="009D1E93"/>
    <w:rsid w:val="009D1F37"/>
    <w:rsid w:val="009D2C25"/>
    <w:rsid w:val="009D3485"/>
    <w:rsid w:val="009D3A79"/>
    <w:rsid w:val="009D3AF0"/>
    <w:rsid w:val="009D440F"/>
    <w:rsid w:val="009D6323"/>
    <w:rsid w:val="009D6605"/>
    <w:rsid w:val="009D6C8D"/>
    <w:rsid w:val="009D6CAA"/>
    <w:rsid w:val="009D70D7"/>
    <w:rsid w:val="009D70DC"/>
    <w:rsid w:val="009D7BDC"/>
    <w:rsid w:val="009D7D4D"/>
    <w:rsid w:val="009E113E"/>
    <w:rsid w:val="009E1E8A"/>
    <w:rsid w:val="009E20A7"/>
    <w:rsid w:val="009E2980"/>
    <w:rsid w:val="009E2A60"/>
    <w:rsid w:val="009E2EE8"/>
    <w:rsid w:val="009E3F26"/>
    <w:rsid w:val="009E3F44"/>
    <w:rsid w:val="009E43DD"/>
    <w:rsid w:val="009E4AF1"/>
    <w:rsid w:val="009E5568"/>
    <w:rsid w:val="009E5C56"/>
    <w:rsid w:val="009E6A70"/>
    <w:rsid w:val="009E7093"/>
    <w:rsid w:val="009E7C6D"/>
    <w:rsid w:val="009F02A9"/>
    <w:rsid w:val="009F05C8"/>
    <w:rsid w:val="009F0677"/>
    <w:rsid w:val="009F1891"/>
    <w:rsid w:val="009F1942"/>
    <w:rsid w:val="009F2E88"/>
    <w:rsid w:val="009F31E7"/>
    <w:rsid w:val="009F36A1"/>
    <w:rsid w:val="009F3850"/>
    <w:rsid w:val="009F4122"/>
    <w:rsid w:val="009F41CD"/>
    <w:rsid w:val="009F4419"/>
    <w:rsid w:val="009F4900"/>
    <w:rsid w:val="009F4E87"/>
    <w:rsid w:val="009F61F5"/>
    <w:rsid w:val="009F65B1"/>
    <w:rsid w:val="009F6C80"/>
    <w:rsid w:val="009F7DD8"/>
    <w:rsid w:val="009F7E9B"/>
    <w:rsid w:val="00A0033C"/>
    <w:rsid w:val="00A01027"/>
    <w:rsid w:val="00A014E0"/>
    <w:rsid w:val="00A0181F"/>
    <w:rsid w:val="00A0186B"/>
    <w:rsid w:val="00A01BCB"/>
    <w:rsid w:val="00A02716"/>
    <w:rsid w:val="00A02F86"/>
    <w:rsid w:val="00A03F14"/>
    <w:rsid w:val="00A04665"/>
    <w:rsid w:val="00A0491A"/>
    <w:rsid w:val="00A05586"/>
    <w:rsid w:val="00A06301"/>
    <w:rsid w:val="00A06346"/>
    <w:rsid w:val="00A06F8E"/>
    <w:rsid w:val="00A07000"/>
    <w:rsid w:val="00A10595"/>
    <w:rsid w:val="00A10806"/>
    <w:rsid w:val="00A108E3"/>
    <w:rsid w:val="00A10CE2"/>
    <w:rsid w:val="00A11292"/>
    <w:rsid w:val="00A115C6"/>
    <w:rsid w:val="00A12089"/>
    <w:rsid w:val="00A12436"/>
    <w:rsid w:val="00A13014"/>
    <w:rsid w:val="00A131D5"/>
    <w:rsid w:val="00A13624"/>
    <w:rsid w:val="00A138B3"/>
    <w:rsid w:val="00A142C4"/>
    <w:rsid w:val="00A14B60"/>
    <w:rsid w:val="00A1524A"/>
    <w:rsid w:val="00A15614"/>
    <w:rsid w:val="00A15783"/>
    <w:rsid w:val="00A15E51"/>
    <w:rsid w:val="00A15F3B"/>
    <w:rsid w:val="00A17331"/>
    <w:rsid w:val="00A1764D"/>
    <w:rsid w:val="00A1783F"/>
    <w:rsid w:val="00A17D6E"/>
    <w:rsid w:val="00A2024D"/>
    <w:rsid w:val="00A20595"/>
    <w:rsid w:val="00A220AA"/>
    <w:rsid w:val="00A223BC"/>
    <w:rsid w:val="00A22CBF"/>
    <w:rsid w:val="00A237C2"/>
    <w:rsid w:val="00A2404E"/>
    <w:rsid w:val="00A249A9"/>
    <w:rsid w:val="00A24D8F"/>
    <w:rsid w:val="00A25015"/>
    <w:rsid w:val="00A255A7"/>
    <w:rsid w:val="00A264BB"/>
    <w:rsid w:val="00A26858"/>
    <w:rsid w:val="00A26D0F"/>
    <w:rsid w:val="00A2718D"/>
    <w:rsid w:val="00A275EF"/>
    <w:rsid w:val="00A27BB0"/>
    <w:rsid w:val="00A3036D"/>
    <w:rsid w:val="00A31BCD"/>
    <w:rsid w:val="00A32276"/>
    <w:rsid w:val="00A3306F"/>
    <w:rsid w:val="00A330E5"/>
    <w:rsid w:val="00A331C6"/>
    <w:rsid w:val="00A332ED"/>
    <w:rsid w:val="00A3429B"/>
    <w:rsid w:val="00A34F58"/>
    <w:rsid w:val="00A35A32"/>
    <w:rsid w:val="00A35A42"/>
    <w:rsid w:val="00A35C04"/>
    <w:rsid w:val="00A36354"/>
    <w:rsid w:val="00A36888"/>
    <w:rsid w:val="00A36BB9"/>
    <w:rsid w:val="00A407B9"/>
    <w:rsid w:val="00A40997"/>
    <w:rsid w:val="00A40DD4"/>
    <w:rsid w:val="00A41D7A"/>
    <w:rsid w:val="00A4315C"/>
    <w:rsid w:val="00A43216"/>
    <w:rsid w:val="00A4324A"/>
    <w:rsid w:val="00A438B9"/>
    <w:rsid w:val="00A44D9B"/>
    <w:rsid w:val="00A45010"/>
    <w:rsid w:val="00A45068"/>
    <w:rsid w:val="00A46285"/>
    <w:rsid w:val="00A46381"/>
    <w:rsid w:val="00A465E6"/>
    <w:rsid w:val="00A47E1E"/>
    <w:rsid w:val="00A51154"/>
    <w:rsid w:val="00A51BA5"/>
    <w:rsid w:val="00A523FE"/>
    <w:rsid w:val="00A5255F"/>
    <w:rsid w:val="00A5283B"/>
    <w:rsid w:val="00A535BE"/>
    <w:rsid w:val="00A53651"/>
    <w:rsid w:val="00A53DB5"/>
    <w:rsid w:val="00A541FF"/>
    <w:rsid w:val="00A54DA3"/>
    <w:rsid w:val="00A54E0C"/>
    <w:rsid w:val="00A553C3"/>
    <w:rsid w:val="00A554D9"/>
    <w:rsid w:val="00A55ACA"/>
    <w:rsid w:val="00A5626C"/>
    <w:rsid w:val="00A56314"/>
    <w:rsid w:val="00A566E0"/>
    <w:rsid w:val="00A566E3"/>
    <w:rsid w:val="00A56E39"/>
    <w:rsid w:val="00A5789F"/>
    <w:rsid w:val="00A57E2A"/>
    <w:rsid w:val="00A6192D"/>
    <w:rsid w:val="00A61F99"/>
    <w:rsid w:val="00A620C3"/>
    <w:rsid w:val="00A62A38"/>
    <w:rsid w:val="00A62B59"/>
    <w:rsid w:val="00A62D04"/>
    <w:rsid w:val="00A62EA5"/>
    <w:rsid w:val="00A62F4D"/>
    <w:rsid w:val="00A63335"/>
    <w:rsid w:val="00A635FA"/>
    <w:rsid w:val="00A63CEA"/>
    <w:rsid w:val="00A6491B"/>
    <w:rsid w:val="00A64E33"/>
    <w:rsid w:val="00A65041"/>
    <w:rsid w:val="00A65B82"/>
    <w:rsid w:val="00A65BB6"/>
    <w:rsid w:val="00A66500"/>
    <w:rsid w:val="00A66564"/>
    <w:rsid w:val="00A67359"/>
    <w:rsid w:val="00A67796"/>
    <w:rsid w:val="00A677E7"/>
    <w:rsid w:val="00A7008F"/>
    <w:rsid w:val="00A703EF"/>
    <w:rsid w:val="00A70658"/>
    <w:rsid w:val="00A70FC5"/>
    <w:rsid w:val="00A71375"/>
    <w:rsid w:val="00A71A7C"/>
    <w:rsid w:val="00A7209D"/>
    <w:rsid w:val="00A72C6A"/>
    <w:rsid w:val="00A72F72"/>
    <w:rsid w:val="00A73A0F"/>
    <w:rsid w:val="00A748BF"/>
    <w:rsid w:val="00A7521F"/>
    <w:rsid w:val="00A75F3F"/>
    <w:rsid w:val="00A76A39"/>
    <w:rsid w:val="00A7768F"/>
    <w:rsid w:val="00A77F8E"/>
    <w:rsid w:val="00A8188A"/>
    <w:rsid w:val="00A81B15"/>
    <w:rsid w:val="00A82937"/>
    <w:rsid w:val="00A829DD"/>
    <w:rsid w:val="00A82AA8"/>
    <w:rsid w:val="00A82F86"/>
    <w:rsid w:val="00A83274"/>
    <w:rsid w:val="00A83744"/>
    <w:rsid w:val="00A84072"/>
    <w:rsid w:val="00A84782"/>
    <w:rsid w:val="00A84E1D"/>
    <w:rsid w:val="00A84F36"/>
    <w:rsid w:val="00A852D8"/>
    <w:rsid w:val="00A85DBC"/>
    <w:rsid w:val="00A86C59"/>
    <w:rsid w:val="00A8763B"/>
    <w:rsid w:val="00A9034B"/>
    <w:rsid w:val="00A90B88"/>
    <w:rsid w:val="00A90F6A"/>
    <w:rsid w:val="00A91B4B"/>
    <w:rsid w:val="00A91C24"/>
    <w:rsid w:val="00A91FC5"/>
    <w:rsid w:val="00A924D2"/>
    <w:rsid w:val="00A92763"/>
    <w:rsid w:val="00A92786"/>
    <w:rsid w:val="00A9354F"/>
    <w:rsid w:val="00A94919"/>
    <w:rsid w:val="00A949C5"/>
    <w:rsid w:val="00A94C17"/>
    <w:rsid w:val="00A96338"/>
    <w:rsid w:val="00A96638"/>
    <w:rsid w:val="00A96754"/>
    <w:rsid w:val="00A96A65"/>
    <w:rsid w:val="00A96C01"/>
    <w:rsid w:val="00A97373"/>
    <w:rsid w:val="00A9739D"/>
    <w:rsid w:val="00A97642"/>
    <w:rsid w:val="00A97789"/>
    <w:rsid w:val="00AA0704"/>
    <w:rsid w:val="00AA0B1D"/>
    <w:rsid w:val="00AA127E"/>
    <w:rsid w:val="00AA1719"/>
    <w:rsid w:val="00AA293E"/>
    <w:rsid w:val="00AA2B3E"/>
    <w:rsid w:val="00AA3735"/>
    <w:rsid w:val="00AA39B5"/>
    <w:rsid w:val="00AA3AB3"/>
    <w:rsid w:val="00AA3F87"/>
    <w:rsid w:val="00AA4586"/>
    <w:rsid w:val="00AA45AB"/>
    <w:rsid w:val="00AA53E1"/>
    <w:rsid w:val="00AA5C46"/>
    <w:rsid w:val="00AA5EFC"/>
    <w:rsid w:val="00AA61F0"/>
    <w:rsid w:val="00AA63BB"/>
    <w:rsid w:val="00AA6412"/>
    <w:rsid w:val="00AA64F1"/>
    <w:rsid w:val="00AA7285"/>
    <w:rsid w:val="00AA7E8B"/>
    <w:rsid w:val="00AA7FBD"/>
    <w:rsid w:val="00AA7FF5"/>
    <w:rsid w:val="00AB0692"/>
    <w:rsid w:val="00AB06CC"/>
    <w:rsid w:val="00AB0DED"/>
    <w:rsid w:val="00AB141C"/>
    <w:rsid w:val="00AB2065"/>
    <w:rsid w:val="00AB3AF1"/>
    <w:rsid w:val="00AB4543"/>
    <w:rsid w:val="00AB5AF4"/>
    <w:rsid w:val="00AB5D12"/>
    <w:rsid w:val="00AB636B"/>
    <w:rsid w:val="00AB6913"/>
    <w:rsid w:val="00AB6E69"/>
    <w:rsid w:val="00AB7970"/>
    <w:rsid w:val="00AB7F6E"/>
    <w:rsid w:val="00AB7F87"/>
    <w:rsid w:val="00AC07E9"/>
    <w:rsid w:val="00AC0B1D"/>
    <w:rsid w:val="00AC0D98"/>
    <w:rsid w:val="00AC1341"/>
    <w:rsid w:val="00AC1C80"/>
    <w:rsid w:val="00AC1DE0"/>
    <w:rsid w:val="00AC21DD"/>
    <w:rsid w:val="00AC256A"/>
    <w:rsid w:val="00AC2E02"/>
    <w:rsid w:val="00AC3924"/>
    <w:rsid w:val="00AC451A"/>
    <w:rsid w:val="00AC4ACA"/>
    <w:rsid w:val="00AC4C0B"/>
    <w:rsid w:val="00AC4F92"/>
    <w:rsid w:val="00AC5B2C"/>
    <w:rsid w:val="00AC72D8"/>
    <w:rsid w:val="00AC731B"/>
    <w:rsid w:val="00AC7EEE"/>
    <w:rsid w:val="00AD0B1A"/>
    <w:rsid w:val="00AD2171"/>
    <w:rsid w:val="00AD3AF2"/>
    <w:rsid w:val="00AD3DAC"/>
    <w:rsid w:val="00AD40A8"/>
    <w:rsid w:val="00AD48D2"/>
    <w:rsid w:val="00AD50AB"/>
    <w:rsid w:val="00AD586F"/>
    <w:rsid w:val="00AD5BA9"/>
    <w:rsid w:val="00AD71F1"/>
    <w:rsid w:val="00AE07A6"/>
    <w:rsid w:val="00AE0F40"/>
    <w:rsid w:val="00AE1E05"/>
    <w:rsid w:val="00AE2112"/>
    <w:rsid w:val="00AE22E6"/>
    <w:rsid w:val="00AE2A09"/>
    <w:rsid w:val="00AE2CA3"/>
    <w:rsid w:val="00AE2F9C"/>
    <w:rsid w:val="00AE38EB"/>
    <w:rsid w:val="00AE48A6"/>
    <w:rsid w:val="00AE4B88"/>
    <w:rsid w:val="00AE5499"/>
    <w:rsid w:val="00AE56B2"/>
    <w:rsid w:val="00AE5778"/>
    <w:rsid w:val="00AE60BF"/>
    <w:rsid w:val="00AE74B6"/>
    <w:rsid w:val="00AE78E1"/>
    <w:rsid w:val="00AF0399"/>
    <w:rsid w:val="00AF043E"/>
    <w:rsid w:val="00AF04BE"/>
    <w:rsid w:val="00AF0B60"/>
    <w:rsid w:val="00AF16E7"/>
    <w:rsid w:val="00AF1A12"/>
    <w:rsid w:val="00AF2290"/>
    <w:rsid w:val="00AF25F2"/>
    <w:rsid w:val="00AF2DAC"/>
    <w:rsid w:val="00AF3C65"/>
    <w:rsid w:val="00AF45C2"/>
    <w:rsid w:val="00AF5A64"/>
    <w:rsid w:val="00AF5BFA"/>
    <w:rsid w:val="00AF5CD1"/>
    <w:rsid w:val="00AF5F7B"/>
    <w:rsid w:val="00AF6C9C"/>
    <w:rsid w:val="00AF7835"/>
    <w:rsid w:val="00B00D97"/>
    <w:rsid w:val="00B01B30"/>
    <w:rsid w:val="00B02D35"/>
    <w:rsid w:val="00B02EE9"/>
    <w:rsid w:val="00B03077"/>
    <w:rsid w:val="00B03102"/>
    <w:rsid w:val="00B034C6"/>
    <w:rsid w:val="00B0445D"/>
    <w:rsid w:val="00B045BD"/>
    <w:rsid w:val="00B062A4"/>
    <w:rsid w:val="00B06432"/>
    <w:rsid w:val="00B10D78"/>
    <w:rsid w:val="00B11125"/>
    <w:rsid w:val="00B111B8"/>
    <w:rsid w:val="00B11E75"/>
    <w:rsid w:val="00B11F53"/>
    <w:rsid w:val="00B12211"/>
    <w:rsid w:val="00B124AE"/>
    <w:rsid w:val="00B1262E"/>
    <w:rsid w:val="00B12C7A"/>
    <w:rsid w:val="00B1426D"/>
    <w:rsid w:val="00B1532A"/>
    <w:rsid w:val="00B154D9"/>
    <w:rsid w:val="00B16A01"/>
    <w:rsid w:val="00B17450"/>
    <w:rsid w:val="00B174D3"/>
    <w:rsid w:val="00B1773B"/>
    <w:rsid w:val="00B177E5"/>
    <w:rsid w:val="00B17DAA"/>
    <w:rsid w:val="00B20319"/>
    <w:rsid w:val="00B20E7E"/>
    <w:rsid w:val="00B21085"/>
    <w:rsid w:val="00B2156A"/>
    <w:rsid w:val="00B21A10"/>
    <w:rsid w:val="00B21D9C"/>
    <w:rsid w:val="00B21FA9"/>
    <w:rsid w:val="00B222B7"/>
    <w:rsid w:val="00B238E4"/>
    <w:rsid w:val="00B23AE4"/>
    <w:rsid w:val="00B24094"/>
    <w:rsid w:val="00B24699"/>
    <w:rsid w:val="00B24981"/>
    <w:rsid w:val="00B25146"/>
    <w:rsid w:val="00B256FD"/>
    <w:rsid w:val="00B265FB"/>
    <w:rsid w:val="00B26A9C"/>
    <w:rsid w:val="00B273A0"/>
    <w:rsid w:val="00B2759C"/>
    <w:rsid w:val="00B277AE"/>
    <w:rsid w:val="00B27F9F"/>
    <w:rsid w:val="00B300C3"/>
    <w:rsid w:val="00B3043B"/>
    <w:rsid w:val="00B3089B"/>
    <w:rsid w:val="00B30A1B"/>
    <w:rsid w:val="00B3269E"/>
    <w:rsid w:val="00B33CBD"/>
    <w:rsid w:val="00B33F14"/>
    <w:rsid w:val="00B34E41"/>
    <w:rsid w:val="00B35290"/>
    <w:rsid w:val="00B35593"/>
    <w:rsid w:val="00B35EC1"/>
    <w:rsid w:val="00B379D8"/>
    <w:rsid w:val="00B37F18"/>
    <w:rsid w:val="00B42368"/>
    <w:rsid w:val="00B423E7"/>
    <w:rsid w:val="00B42A2B"/>
    <w:rsid w:val="00B42EB9"/>
    <w:rsid w:val="00B43A52"/>
    <w:rsid w:val="00B4489D"/>
    <w:rsid w:val="00B46E73"/>
    <w:rsid w:val="00B46F93"/>
    <w:rsid w:val="00B4719B"/>
    <w:rsid w:val="00B47B0D"/>
    <w:rsid w:val="00B50115"/>
    <w:rsid w:val="00B51542"/>
    <w:rsid w:val="00B518B8"/>
    <w:rsid w:val="00B51A82"/>
    <w:rsid w:val="00B52434"/>
    <w:rsid w:val="00B52871"/>
    <w:rsid w:val="00B52CAA"/>
    <w:rsid w:val="00B52FCC"/>
    <w:rsid w:val="00B533E3"/>
    <w:rsid w:val="00B54E0E"/>
    <w:rsid w:val="00B553A1"/>
    <w:rsid w:val="00B55747"/>
    <w:rsid w:val="00B559FC"/>
    <w:rsid w:val="00B55B24"/>
    <w:rsid w:val="00B57F95"/>
    <w:rsid w:val="00B604C8"/>
    <w:rsid w:val="00B61271"/>
    <w:rsid w:val="00B6131F"/>
    <w:rsid w:val="00B628C7"/>
    <w:rsid w:val="00B62CD7"/>
    <w:rsid w:val="00B63025"/>
    <w:rsid w:val="00B636EE"/>
    <w:rsid w:val="00B640C5"/>
    <w:rsid w:val="00B6547D"/>
    <w:rsid w:val="00B65745"/>
    <w:rsid w:val="00B65D63"/>
    <w:rsid w:val="00B65DCF"/>
    <w:rsid w:val="00B66084"/>
    <w:rsid w:val="00B664FC"/>
    <w:rsid w:val="00B668E2"/>
    <w:rsid w:val="00B67D8A"/>
    <w:rsid w:val="00B70C83"/>
    <w:rsid w:val="00B71282"/>
    <w:rsid w:val="00B7246B"/>
    <w:rsid w:val="00B729AF"/>
    <w:rsid w:val="00B73609"/>
    <w:rsid w:val="00B744B9"/>
    <w:rsid w:val="00B74F38"/>
    <w:rsid w:val="00B75472"/>
    <w:rsid w:val="00B759A6"/>
    <w:rsid w:val="00B75DF2"/>
    <w:rsid w:val="00B75E60"/>
    <w:rsid w:val="00B76E45"/>
    <w:rsid w:val="00B76F97"/>
    <w:rsid w:val="00B80259"/>
    <w:rsid w:val="00B8079F"/>
    <w:rsid w:val="00B80878"/>
    <w:rsid w:val="00B80E28"/>
    <w:rsid w:val="00B80F90"/>
    <w:rsid w:val="00B81934"/>
    <w:rsid w:val="00B82065"/>
    <w:rsid w:val="00B8225E"/>
    <w:rsid w:val="00B82CA1"/>
    <w:rsid w:val="00B83639"/>
    <w:rsid w:val="00B83D4C"/>
    <w:rsid w:val="00B84413"/>
    <w:rsid w:val="00B8446C"/>
    <w:rsid w:val="00B84B91"/>
    <w:rsid w:val="00B84C31"/>
    <w:rsid w:val="00B85EF6"/>
    <w:rsid w:val="00B86333"/>
    <w:rsid w:val="00B866AE"/>
    <w:rsid w:val="00B86A76"/>
    <w:rsid w:val="00B86C2E"/>
    <w:rsid w:val="00B873B1"/>
    <w:rsid w:val="00B90BD1"/>
    <w:rsid w:val="00B90CCE"/>
    <w:rsid w:val="00B90F8B"/>
    <w:rsid w:val="00B91168"/>
    <w:rsid w:val="00B91B00"/>
    <w:rsid w:val="00B924E8"/>
    <w:rsid w:val="00B92509"/>
    <w:rsid w:val="00B92A52"/>
    <w:rsid w:val="00B93282"/>
    <w:rsid w:val="00B93544"/>
    <w:rsid w:val="00B93B20"/>
    <w:rsid w:val="00B94B93"/>
    <w:rsid w:val="00B95136"/>
    <w:rsid w:val="00B951C8"/>
    <w:rsid w:val="00B953E9"/>
    <w:rsid w:val="00B95C86"/>
    <w:rsid w:val="00B96237"/>
    <w:rsid w:val="00B97B89"/>
    <w:rsid w:val="00BA05E2"/>
    <w:rsid w:val="00BA06CB"/>
    <w:rsid w:val="00BA1226"/>
    <w:rsid w:val="00BA23F8"/>
    <w:rsid w:val="00BA2837"/>
    <w:rsid w:val="00BA39EF"/>
    <w:rsid w:val="00BA4285"/>
    <w:rsid w:val="00BA48A6"/>
    <w:rsid w:val="00BA5FC5"/>
    <w:rsid w:val="00BA65DD"/>
    <w:rsid w:val="00BA68D1"/>
    <w:rsid w:val="00BA6BA1"/>
    <w:rsid w:val="00BA7335"/>
    <w:rsid w:val="00BA743E"/>
    <w:rsid w:val="00BA76A1"/>
    <w:rsid w:val="00BA7A22"/>
    <w:rsid w:val="00BB145D"/>
    <w:rsid w:val="00BB2F88"/>
    <w:rsid w:val="00BB3B85"/>
    <w:rsid w:val="00BB3DBB"/>
    <w:rsid w:val="00BB4741"/>
    <w:rsid w:val="00BB47AD"/>
    <w:rsid w:val="00BB4F1F"/>
    <w:rsid w:val="00BB5041"/>
    <w:rsid w:val="00BB513B"/>
    <w:rsid w:val="00BB5681"/>
    <w:rsid w:val="00BB5825"/>
    <w:rsid w:val="00BB6D68"/>
    <w:rsid w:val="00BB7888"/>
    <w:rsid w:val="00BB7D72"/>
    <w:rsid w:val="00BC022D"/>
    <w:rsid w:val="00BC0525"/>
    <w:rsid w:val="00BC0E00"/>
    <w:rsid w:val="00BC0EDD"/>
    <w:rsid w:val="00BC161A"/>
    <w:rsid w:val="00BC2087"/>
    <w:rsid w:val="00BC224B"/>
    <w:rsid w:val="00BC2A3D"/>
    <w:rsid w:val="00BC2C31"/>
    <w:rsid w:val="00BC2FBD"/>
    <w:rsid w:val="00BC33AF"/>
    <w:rsid w:val="00BC3E0F"/>
    <w:rsid w:val="00BC4199"/>
    <w:rsid w:val="00BC4AC9"/>
    <w:rsid w:val="00BC4E55"/>
    <w:rsid w:val="00BC51CA"/>
    <w:rsid w:val="00BC6214"/>
    <w:rsid w:val="00BC6CA4"/>
    <w:rsid w:val="00BC74D8"/>
    <w:rsid w:val="00BD00E7"/>
    <w:rsid w:val="00BD00FC"/>
    <w:rsid w:val="00BD2A6B"/>
    <w:rsid w:val="00BD2BDD"/>
    <w:rsid w:val="00BD2C3A"/>
    <w:rsid w:val="00BD3428"/>
    <w:rsid w:val="00BD3ABD"/>
    <w:rsid w:val="00BD4168"/>
    <w:rsid w:val="00BD42CC"/>
    <w:rsid w:val="00BD4824"/>
    <w:rsid w:val="00BD53B9"/>
    <w:rsid w:val="00BD6500"/>
    <w:rsid w:val="00BD66C2"/>
    <w:rsid w:val="00BD6750"/>
    <w:rsid w:val="00BD699E"/>
    <w:rsid w:val="00BD724F"/>
    <w:rsid w:val="00BD736D"/>
    <w:rsid w:val="00BD78A8"/>
    <w:rsid w:val="00BD791E"/>
    <w:rsid w:val="00BE0878"/>
    <w:rsid w:val="00BE08D7"/>
    <w:rsid w:val="00BE2623"/>
    <w:rsid w:val="00BE277D"/>
    <w:rsid w:val="00BE2867"/>
    <w:rsid w:val="00BE3231"/>
    <w:rsid w:val="00BE3815"/>
    <w:rsid w:val="00BE3B06"/>
    <w:rsid w:val="00BE3E9E"/>
    <w:rsid w:val="00BE5BC9"/>
    <w:rsid w:val="00BE6073"/>
    <w:rsid w:val="00BE6654"/>
    <w:rsid w:val="00BE6ED7"/>
    <w:rsid w:val="00BE7998"/>
    <w:rsid w:val="00BE7DB4"/>
    <w:rsid w:val="00BF1050"/>
    <w:rsid w:val="00BF107C"/>
    <w:rsid w:val="00BF1336"/>
    <w:rsid w:val="00BF1F30"/>
    <w:rsid w:val="00BF295B"/>
    <w:rsid w:val="00BF2A63"/>
    <w:rsid w:val="00BF318F"/>
    <w:rsid w:val="00BF3420"/>
    <w:rsid w:val="00BF47B0"/>
    <w:rsid w:val="00BF4B57"/>
    <w:rsid w:val="00BF4CD2"/>
    <w:rsid w:val="00BF561D"/>
    <w:rsid w:val="00BF5B6B"/>
    <w:rsid w:val="00BF5D11"/>
    <w:rsid w:val="00BF65B1"/>
    <w:rsid w:val="00BF66AA"/>
    <w:rsid w:val="00BF7854"/>
    <w:rsid w:val="00C0086D"/>
    <w:rsid w:val="00C00C4E"/>
    <w:rsid w:val="00C00FFD"/>
    <w:rsid w:val="00C01CB9"/>
    <w:rsid w:val="00C02377"/>
    <w:rsid w:val="00C02444"/>
    <w:rsid w:val="00C027A4"/>
    <w:rsid w:val="00C032A6"/>
    <w:rsid w:val="00C0367E"/>
    <w:rsid w:val="00C03BF6"/>
    <w:rsid w:val="00C03CD0"/>
    <w:rsid w:val="00C042C7"/>
    <w:rsid w:val="00C054AE"/>
    <w:rsid w:val="00C057E1"/>
    <w:rsid w:val="00C05913"/>
    <w:rsid w:val="00C05B13"/>
    <w:rsid w:val="00C06A37"/>
    <w:rsid w:val="00C075E5"/>
    <w:rsid w:val="00C10793"/>
    <w:rsid w:val="00C10939"/>
    <w:rsid w:val="00C11323"/>
    <w:rsid w:val="00C11D2C"/>
    <w:rsid w:val="00C127A3"/>
    <w:rsid w:val="00C1288B"/>
    <w:rsid w:val="00C12BF6"/>
    <w:rsid w:val="00C12E55"/>
    <w:rsid w:val="00C12E8F"/>
    <w:rsid w:val="00C13061"/>
    <w:rsid w:val="00C13212"/>
    <w:rsid w:val="00C137A1"/>
    <w:rsid w:val="00C13FD6"/>
    <w:rsid w:val="00C140C4"/>
    <w:rsid w:val="00C14638"/>
    <w:rsid w:val="00C1485B"/>
    <w:rsid w:val="00C155CD"/>
    <w:rsid w:val="00C15B6A"/>
    <w:rsid w:val="00C17D43"/>
    <w:rsid w:val="00C21BF9"/>
    <w:rsid w:val="00C2221B"/>
    <w:rsid w:val="00C2288D"/>
    <w:rsid w:val="00C230C6"/>
    <w:rsid w:val="00C2328A"/>
    <w:rsid w:val="00C23A19"/>
    <w:rsid w:val="00C23D04"/>
    <w:rsid w:val="00C2539F"/>
    <w:rsid w:val="00C25727"/>
    <w:rsid w:val="00C2581D"/>
    <w:rsid w:val="00C25E66"/>
    <w:rsid w:val="00C25F18"/>
    <w:rsid w:val="00C26B3B"/>
    <w:rsid w:val="00C26E91"/>
    <w:rsid w:val="00C27424"/>
    <w:rsid w:val="00C276C6"/>
    <w:rsid w:val="00C30169"/>
    <w:rsid w:val="00C30821"/>
    <w:rsid w:val="00C30909"/>
    <w:rsid w:val="00C30A72"/>
    <w:rsid w:val="00C31179"/>
    <w:rsid w:val="00C3169C"/>
    <w:rsid w:val="00C31A6F"/>
    <w:rsid w:val="00C31D72"/>
    <w:rsid w:val="00C32284"/>
    <w:rsid w:val="00C32836"/>
    <w:rsid w:val="00C330F1"/>
    <w:rsid w:val="00C33729"/>
    <w:rsid w:val="00C33F66"/>
    <w:rsid w:val="00C3555A"/>
    <w:rsid w:val="00C35992"/>
    <w:rsid w:val="00C359D4"/>
    <w:rsid w:val="00C359F8"/>
    <w:rsid w:val="00C36EEA"/>
    <w:rsid w:val="00C376C2"/>
    <w:rsid w:val="00C376E1"/>
    <w:rsid w:val="00C37CD2"/>
    <w:rsid w:val="00C403F7"/>
    <w:rsid w:val="00C42414"/>
    <w:rsid w:val="00C44011"/>
    <w:rsid w:val="00C4431B"/>
    <w:rsid w:val="00C444D0"/>
    <w:rsid w:val="00C444F5"/>
    <w:rsid w:val="00C44D68"/>
    <w:rsid w:val="00C45162"/>
    <w:rsid w:val="00C454E5"/>
    <w:rsid w:val="00C45983"/>
    <w:rsid w:val="00C45AE7"/>
    <w:rsid w:val="00C46B4D"/>
    <w:rsid w:val="00C47165"/>
    <w:rsid w:val="00C47FB1"/>
    <w:rsid w:val="00C5033F"/>
    <w:rsid w:val="00C50DB1"/>
    <w:rsid w:val="00C51D3A"/>
    <w:rsid w:val="00C523D9"/>
    <w:rsid w:val="00C52924"/>
    <w:rsid w:val="00C52A5F"/>
    <w:rsid w:val="00C52ED1"/>
    <w:rsid w:val="00C535AE"/>
    <w:rsid w:val="00C5561E"/>
    <w:rsid w:val="00C5567F"/>
    <w:rsid w:val="00C55A94"/>
    <w:rsid w:val="00C55C23"/>
    <w:rsid w:val="00C56352"/>
    <w:rsid w:val="00C5691A"/>
    <w:rsid w:val="00C57B2B"/>
    <w:rsid w:val="00C60D76"/>
    <w:rsid w:val="00C61555"/>
    <w:rsid w:val="00C619A2"/>
    <w:rsid w:val="00C62C6D"/>
    <w:rsid w:val="00C62D2A"/>
    <w:rsid w:val="00C6344B"/>
    <w:rsid w:val="00C63566"/>
    <w:rsid w:val="00C65181"/>
    <w:rsid w:val="00C6525D"/>
    <w:rsid w:val="00C65A81"/>
    <w:rsid w:val="00C65D6A"/>
    <w:rsid w:val="00C66085"/>
    <w:rsid w:val="00C66625"/>
    <w:rsid w:val="00C670BE"/>
    <w:rsid w:val="00C67418"/>
    <w:rsid w:val="00C67F39"/>
    <w:rsid w:val="00C711C0"/>
    <w:rsid w:val="00C72458"/>
    <w:rsid w:val="00C7254C"/>
    <w:rsid w:val="00C72939"/>
    <w:rsid w:val="00C73C41"/>
    <w:rsid w:val="00C741E6"/>
    <w:rsid w:val="00C741FE"/>
    <w:rsid w:val="00C7438C"/>
    <w:rsid w:val="00C747C0"/>
    <w:rsid w:val="00C74B8E"/>
    <w:rsid w:val="00C75783"/>
    <w:rsid w:val="00C75DC6"/>
    <w:rsid w:val="00C76766"/>
    <w:rsid w:val="00C7714B"/>
    <w:rsid w:val="00C773D8"/>
    <w:rsid w:val="00C774AB"/>
    <w:rsid w:val="00C77642"/>
    <w:rsid w:val="00C779AE"/>
    <w:rsid w:val="00C77C0E"/>
    <w:rsid w:val="00C77F49"/>
    <w:rsid w:val="00C8047B"/>
    <w:rsid w:val="00C814E8"/>
    <w:rsid w:val="00C817AD"/>
    <w:rsid w:val="00C81936"/>
    <w:rsid w:val="00C81A87"/>
    <w:rsid w:val="00C81DF2"/>
    <w:rsid w:val="00C82707"/>
    <w:rsid w:val="00C8366E"/>
    <w:rsid w:val="00C8384A"/>
    <w:rsid w:val="00C83C97"/>
    <w:rsid w:val="00C83D22"/>
    <w:rsid w:val="00C83EB3"/>
    <w:rsid w:val="00C842F9"/>
    <w:rsid w:val="00C845C8"/>
    <w:rsid w:val="00C8492D"/>
    <w:rsid w:val="00C84B68"/>
    <w:rsid w:val="00C84EF6"/>
    <w:rsid w:val="00C84F7E"/>
    <w:rsid w:val="00C8585E"/>
    <w:rsid w:val="00C85967"/>
    <w:rsid w:val="00C85F9F"/>
    <w:rsid w:val="00C86EF7"/>
    <w:rsid w:val="00C8744B"/>
    <w:rsid w:val="00C9003E"/>
    <w:rsid w:val="00C900EC"/>
    <w:rsid w:val="00C9049A"/>
    <w:rsid w:val="00C90B87"/>
    <w:rsid w:val="00C91602"/>
    <w:rsid w:val="00C922DD"/>
    <w:rsid w:val="00C928DF"/>
    <w:rsid w:val="00C92E43"/>
    <w:rsid w:val="00C92E7F"/>
    <w:rsid w:val="00C932B4"/>
    <w:rsid w:val="00C93412"/>
    <w:rsid w:val="00C93BB1"/>
    <w:rsid w:val="00C94AA2"/>
    <w:rsid w:val="00C94F92"/>
    <w:rsid w:val="00C9508B"/>
    <w:rsid w:val="00C95407"/>
    <w:rsid w:val="00C956AB"/>
    <w:rsid w:val="00C962BA"/>
    <w:rsid w:val="00C96695"/>
    <w:rsid w:val="00C96B43"/>
    <w:rsid w:val="00CA050F"/>
    <w:rsid w:val="00CA20D3"/>
    <w:rsid w:val="00CA28D5"/>
    <w:rsid w:val="00CA2978"/>
    <w:rsid w:val="00CA297B"/>
    <w:rsid w:val="00CA2F98"/>
    <w:rsid w:val="00CA35D8"/>
    <w:rsid w:val="00CA36D0"/>
    <w:rsid w:val="00CA4548"/>
    <w:rsid w:val="00CA4C24"/>
    <w:rsid w:val="00CA4D58"/>
    <w:rsid w:val="00CA50B7"/>
    <w:rsid w:val="00CA5574"/>
    <w:rsid w:val="00CA5C54"/>
    <w:rsid w:val="00CA5FFD"/>
    <w:rsid w:val="00CA6D6A"/>
    <w:rsid w:val="00CA715E"/>
    <w:rsid w:val="00CA72EF"/>
    <w:rsid w:val="00CB0276"/>
    <w:rsid w:val="00CB0504"/>
    <w:rsid w:val="00CB095F"/>
    <w:rsid w:val="00CB0CCC"/>
    <w:rsid w:val="00CB1674"/>
    <w:rsid w:val="00CB1C43"/>
    <w:rsid w:val="00CB1CF6"/>
    <w:rsid w:val="00CB1ED9"/>
    <w:rsid w:val="00CB2189"/>
    <w:rsid w:val="00CB39F4"/>
    <w:rsid w:val="00CB4954"/>
    <w:rsid w:val="00CB51E0"/>
    <w:rsid w:val="00CB5A7C"/>
    <w:rsid w:val="00CB6EC9"/>
    <w:rsid w:val="00CB6F83"/>
    <w:rsid w:val="00CB789D"/>
    <w:rsid w:val="00CC00C9"/>
    <w:rsid w:val="00CC11A4"/>
    <w:rsid w:val="00CC13F8"/>
    <w:rsid w:val="00CC1624"/>
    <w:rsid w:val="00CC193C"/>
    <w:rsid w:val="00CC39B4"/>
    <w:rsid w:val="00CC3BFC"/>
    <w:rsid w:val="00CC42CE"/>
    <w:rsid w:val="00CC4954"/>
    <w:rsid w:val="00CC4A4E"/>
    <w:rsid w:val="00CC4DC3"/>
    <w:rsid w:val="00CC599C"/>
    <w:rsid w:val="00CC5FB0"/>
    <w:rsid w:val="00CC733F"/>
    <w:rsid w:val="00CD07AE"/>
    <w:rsid w:val="00CD0D67"/>
    <w:rsid w:val="00CD0E1A"/>
    <w:rsid w:val="00CD174E"/>
    <w:rsid w:val="00CD1B2B"/>
    <w:rsid w:val="00CD1CF5"/>
    <w:rsid w:val="00CD26E8"/>
    <w:rsid w:val="00CD29C9"/>
    <w:rsid w:val="00CD2E36"/>
    <w:rsid w:val="00CD3372"/>
    <w:rsid w:val="00CD39C4"/>
    <w:rsid w:val="00CD48E8"/>
    <w:rsid w:val="00CD4E31"/>
    <w:rsid w:val="00CD5CCA"/>
    <w:rsid w:val="00CD6646"/>
    <w:rsid w:val="00CD692F"/>
    <w:rsid w:val="00CD6E23"/>
    <w:rsid w:val="00CD718D"/>
    <w:rsid w:val="00CD78AF"/>
    <w:rsid w:val="00CE01E5"/>
    <w:rsid w:val="00CE083C"/>
    <w:rsid w:val="00CE09A3"/>
    <w:rsid w:val="00CE09E9"/>
    <w:rsid w:val="00CE0EBB"/>
    <w:rsid w:val="00CE155E"/>
    <w:rsid w:val="00CE23A6"/>
    <w:rsid w:val="00CE2634"/>
    <w:rsid w:val="00CE2FEE"/>
    <w:rsid w:val="00CE31E2"/>
    <w:rsid w:val="00CE3E2D"/>
    <w:rsid w:val="00CE52E8"/>
    <w:rsid w:val="00CE530F"/>
    <w:rsid w:val="00CE63B0"/>
    <w:rsid w:val="00CE6AE3"/>
    <w:rsid w:val="00CE6F48"/>
    <w:rsid w:val="00CE7B9B"/>
    <w:rsid w:val="00CF0BDF"/>
    <w:rsid w:val="00CF1248"/>
    <w:rsid w:val="00CF174D"/>
    <w:rsid w:val="00CF2E93"/>
    <w:rsid w:val="00CF3325"/>
    <w:rsid w:val="00CF4881"/>
    <w:rsid w:val="00CF4A73"/>
    <w:rsid w:val="00CF4A8F"/>
    <w:rsid w:val="00CF528F"/>
    <w:rsid w:val="00CF5E7E"/>
    <w:rsid w:val="00CF675E"/>
    <w:rsid w:val="00CF6D9F"/>
    <w:rsid w:val="00CF70F6"/>
    <w:rsid w:val="00CF79D5"/>
    <w:rsid w:val="00D005C0"/>
    <w:rsid w:val="00D00D9F"/>
    <w:rsid w:val="00D02C0B"/>
    <w:rsid w:val="00D02C9A"/>
    <w:rsid w:val="00D02F10"/>
    <w:rsid w:val="00D03572"/>
    <w:rsid w:val="00D0442C"/>
    <w:rsid w:val="00D049DE"/>
    <w:rsid w:val="00D04ADA"/>
    <w:rsid w:val="00D04FE1"/>
    <w:rsid w:val="00D051F8"/>
    <w:rsid w:val="00D05547"/>
    <w:rsid w:val="00D05ABA"/>
    <w:rsid w:val="00D06249"/>
    <w:rsid w:val="00D062C2"/>
    <w:rsid w:val="00D1002D"/>
    <w:rsid w:val="00D10B52"/>
    <w:rsid w:val="00D11167"/>
    <w:rsid w:val="00D11196"/>
    <w:rsid w:val="00D1132E"/>
    <w:rsid w:val="00D12027"/>
    <w:rsid w:val="00D12F3D"/>
    <w:rsid w:val="00D13298"/>
    <w:rsid w:val="00D14CBC"/>
    <w:rsid w:val="00D14D00"/>
    <w:rsid w:val="00D15400"/>
    <w:rsid w:val="00D15C2B"/>
    <w:rsid w:val="00D1603B"/>
    <w:rsid w:val="00D16645"/>
    <w:rsid w:val="00D177F3"/>
    <w:rsid w:val="00D20377"/>
    <w:rsid w:val="00D2039E"/>
    <w:rsid w:val="00D207F3"/>
    <w:rsid w:val="00D20B50"/>
    <w:rsid w:val="00D20C26"/>
    <w:rsid w:val="00D20DB1"/>
    <w:rsid w:val="00D21775"/>
    <w:rsid w:val="00D229EE"/>
    <w:rsid w:val="00D22BAA"/>
    <w:rsid w:val="00D24D0D"/>
    <w:rsid w:val="00D24D6C"/>
    <w:rsid w:val="00D26BF9"/>
    <w:rsid w:val="00D26C94"/>
    <w:rsid w:val="00D27C1C"/>
    <w:rsid w:val="00D30367"/>
    <w:rsid w:val="00D305F2"/>
    <w:rsid w:val="00D31086"/>
    <w:rsid w:val="00D32448"/>
    <w:rsid w:val="00D33E2D"/>
    <w:rsid w:val="00D35AF7"/>
    <w:rsid w:val="00D35D73"/>
    <w:rsid w:val="00D3791E"/>
    <w:rsid w:val="00D41051"/>
    <w:rsid w:val="00D411A8"/>
    <w:rsid w:val="00D4188C"/>
    <w:rsid w:val="00D41BE8"/>
    <w:rsid w:val="00D42858"/>
    <w:rsid w:val="00D42F6A"/>
    <w:rsid w:val="00D4313E"/>
    <w:rsid w:val="00D44D18"/>
    <w:rsid w:val="00D44DA4"/>
    <w:rsid w:val="00D45C6E"/>
    <w:rsid w:val="00D45FD5"/>
    <w:rsid w:val="00D4766B"/>
    <w:rsid w:val="00D504B3"/>
    <w:rsid w:val="00D50DE6"/>
    <w:rsid w:val="00D520E4"/>
    <w:rsid w:val="00D522FF"/>
    <w:rsid w:val="00D52A8E"/>
    <w:rsid w:val="00D52AC9"/>
    <w:rsid w:val="00D52B73"/>
    <w:rsid w:val="00D52CAB"/>
    <w:rsid w:val="00D535C5"/>
    <w:rsid w:val="00D559C4"/>
    <w:rsid w:val="00D55AA6"/>
    <w:rsid w:val="00D56E27"/>
    <w:rsid w:val="00D575DC"/>
    <w:rsid w:val="00D57631"/>
    <w:rsid w:val="00D57DFA"/>
    <w:rsid w:val="00D61AF7"/>
    <w:rsid w:val="00D61B3C"/>
    <w:rsid w:val="00D61CAE"/>
    <w:rsid w:val="00D61CD0"/>
    <w:rsid w:val="00D62A55"/>
    <w:rsid w:val="00D62E03"/>
    <w:rsid w:val="00D65E10"/>
    <w:rsid w:val="00D65FE2"/>
    <w:rsid w:val="00D67275"/>
    <w:rsid w:val="00D674BD"/>
    <w:rsid w:val="00D700DA"/>
    <w:rsid w:val="00D70843"/>
    <w:rsid w:val="00D713B8"/>
    <w:rsid w:val="00D716B4"/>
    <w:rsid w:val="00D71CD6"/>
    <w:rsid w:val="00D72624"/>
    <w:rsid w:val="00D72679"/>
    <w:rsid w:val="00D73432"/>
    <w:rsid w:val="00D736BF"/>
    <w:rsid w:val="00D740AB"/>
    <w:rsid w:val="00D74885"/>
    <w:rsid w:val="00D75225"/>
    <w:rsid w:val="00D752BE"/>
    <w:rsid w:val="00D759F9"/>
    <w:rsid w:val="00D76030"/>
    <w:rsid w:val="00D7645D"/>
    <w:rsid w:val="00D76976"/>
    <w:rsid w:val="00D7736B"/>
    <w:rsid w:val="00D803C1"/>
    <w:rsid w:val="00D81137"/>
    <w:rsid w:val="00D815C5"/>
    <w:rsid w:val="00D82109"/>
    <w:rsid w:val="00D821DB"/>
    <w:rsid w:val="00D82F07"/>
    <w:rsid w:val="00D83114"/>
    <w:rsid w:val="00D83D73"/>
    <w:rsid w:val="00D83E27"/>
    <w:rsid w:val="00D83EC7"/>
    <w:rsid w:val="00D857D8"/>
    <w:rsid w:val="00D85D59"/>
    <w:rsid w:val="00D864E7"/>
    <w:rsid w:val="00D86FF5"/>
    <w:rsid w:val="00D871B7"/>
    <w:rsid w:val="00D907EF"/>
    <w:rsid w:val="00D90B98"/>
    <w:rsid w:val="00D915D7"/>
    <w:rsid w:val="00D91682"/>
    <w:rsid w:val="00D918BB"/>
    <w:rsid w:val="00D91F71"/>
    <w:rsid w:val="00D9255B"/>
    <w:rsid w:val="00D92E7D"/>
    <w:rsid w:val="00D92F91"/>
    <w:rsid w:val="00D94B48"/>
    <w:rsid w:val="00D950AF"/>
    <w:rsid w:val="00D954A7"/>
    <w:rsid w:val="00D963B0"/>
    <w:rsid w:val="00D96736"/>
    <w:rsid w:val="00D9687D"/>
    <w:rsid w:val="00D96FB7"/>
    <w:rsid w:val="00D97839"/>
    <w:rsid w:val="00D97975"/>
    <w:rsid w:val="00D97A63"/>
    <w:rsid w:val="00D97DAC"/>
    <w:rsid w:val="00DA0385"/>
    <w:rsid w:val="00DA0B81"/>
    <w:rsid w:val="00DA0E3D"/>
    <w:rsid w:val="00DA1099"/>
    <w:rsid w:val="00DA15CA"/>
    <w:rsid w:val="00DA1CB7"/>
    <w:rsid w:val="00DA2808"/>
    <w:rsid w:val="00DA2C67"/>
    <w:rsid w:val="00DA30A4"/>
    <w:rsid w:val="00DA34B2"/>
    <w:rsid w:val="00DA360F"/>
    <w:rsid w:val="00DA4957"/>
    <w:rsid w:val="00DA5F6D"/>
    <w:rsid w:val="00DA66CB"/>
    <w:rsid w:val="00DA6B4A"/>
    <w:rsid w:val="00DA71E4"/>
    <w:rsid w:val="00DA7D98"/>
    <w:rsid w:val="00DB1CC4"/>
    <w:rsid w:val="00DB213E"/>
    <w:rsid w:val="00DB2992"/>
    <w:rsid w:val="00DB2F96"/>
    <w:rsid w:val="00DB30B9"/>
    <w:rsid w:val="00DB44A0"/>
    <w:rsid w:val="00DB4824"/>
    <w:rsid w:val="00DB5441"/>
    <w:rsid w:val="00DB5BA6"/>
    <w:rsid w:val="00DB6D1D"/>
    <w:rsid w:val="00DB7333"/>
    <w:rsid w:val="00DB767A"/>
    <w:rsid w:val="00DB7C82"/>
    <w:rsid w:val="00DB7E10"/>
    <w:rsid w:val="00DB7E59"/>
    <w:rsid w:val="00DB7FC0"/>
    <w:rsid w:val="00DC07FF"/>
    <w:rsid w:val="00DC0A21"/>
    <w:rsid w:val="00DC0BC0"/>
    <w:rsid w:val="00DC1E8B"/>
    <w:rsid w:val="00DC2547"/>
    <w:rsid w:val="00DC33B7"/>
    <w:rsid w:val="00DC35A3"/>
    <w:rsid w:val="00DC38BE"/>
    <w:rsid w:val="00DC4735"/>
    <w:rsid w:val="00DC5941"/>
    <w:rsid w:val="00DC59CD"/>
    <w:rsid w:val="00DC74A5"/>
    <w:rsid w:val="00DC7743"/>
    <w:rsid w:val="00DC78E0"/>
    <w:rsid w:val="00DD00FC"/>
    <w:rsid w:val="00DD076F"/>
    <w:rsid w:val="00DD0C09"/>
    <w:rsid w:val="00DD0C2C"/>
    <w:rsid w:val="00DD12C5"/>
    <w:rsid w:val="00DD16D5"/>
    <w:rsid w:val="00DD19FD"/>
    <w:rsid w:val="00DD1AA4"/>
    <w:rsid w:val="00DD1BA8"/>
    <w:rsid w:val="00DD2BD0"/>
    <w:rsid w:val="00DD2C80"/>
    <w:rsid w:val="00DD2E7F"/>
    <w:rsid w:val="00DD30C9"/>
    <w:rsid w:val="00DD35C0"/>
    <w:rsid w:val="00DD41ED"/>
    <w:rsid w:val="00DD468D"/>
    <w:rsid w:val="00DD4F55"/>
    <w:rsid w:val="00DD5024"/>
    <w:rsid w:val="00DD51C0"/>
    <w:rsid w:val="00DD55A4"/>
    <w:rsid w:val="00DD58C1"/>
    <w:rsid w:val="00DD64E7"/>
    <w:rsid w:val="00DD6C37"/>
    <w:rsid w:val="00DD6D23"/>
    <w:rsid w:val="00DD6D7A"/>
    <w:rsid w:val="00DD7964"/>
    <w:rsid w:val="00DD7F72"/>
    <w:rsid w:val="00DE075A"/>
    <w:rsid w:val="00DE0903"/>
    <w:rsid w:val="00DE09A1"/>
    <w:rsid w:val="00DE0E0E"/>
    <w:rsid w:val="00DE1090"/>
    <w:rsid w:val="00DE17F3"/>
    <w:rsid w:val="00DE1E86"/>
    <w:rsid w:val="00DE259B"/>
    <w:rsid w:val="00DE32EC"/>
    <w:rsid w:val="00DE33B3"/>
    <w:rsid w:val="00DE34B6"/>
    <w:rsid w:val="00DE3AEE"/>
    <w:rsid w:val="00DE3B4C"/>
    <w:rsid w:val="00DE3E5A"/>
    <w:rsid w:val="00DE3EA8"/>
    <w:rsid w:val="00DE4C8F"/>
    <w:rsid w:val="00DE58E6"/>
    <w:rsid w:val="00DE5C56"/>
    <w:rsid w:val="00DE6138"/>
    <w:rsid w:val="00DE6355"/>
    <w:rsid w:val="00DE6378"/>
    <w:rsid w:val="00DE6537"/>
    <w:rsid w:val="00DE69F8"/>
    <w:rsid w:val="00DE7F39"/>
    <w:rsid w:val="00DF0524"/>
    <w:rsid w:val="00DF09E1"/>
    <w:rsid w:val="00DF0BE4"/>
    <w:rsid w:val="00DF1769"/>
    <w:rsid w:val="00DF1843"/>
    <w:rsid w:val="00DF1E5C"/>
    <w:rsid w:val="00DF22DD"/>
    <w:rsid w:val="00DF4339"/>
    <w:rsid w:val="00DF484C"/>
    <w:rsid w:val="00DF4EB7"/>
    <w:rsid w:val="00DF58AC"/>
    <w:rsid w:val="00DF71C5"/>
    <w:rsid w:val="00DF75BF"/>
    <w:rsid w:val="00DF7F8E"/>
    <w:rsid w:val="00E01700"/>
    <w:rsid w:val="00E024CA"/>
    <w:rsid w:val="00E02F8A"/>
    <w:rsid w:val="00E03C92"/>
    <w:rsid w:val="00E03D92"/>
    <w:rsid w:val="00E046ED"/>
    <w:rsid w:val="00E04DBE"/>
    <w:rsid w:val="00E068DB"/>
    <w:rsid w:val="00E07645"/>
    <w:rsid w:val="00E07F1A"/>
    <w:rsid w:val="00E1045E"/>
    <w:rsid w:val="00E10DC6"/>
    <w:rsid w:val="00E1182F"/>
    <w:rsid w:val="00E11FB0"/>
    <w:rsid w:val="00E12829"/>
    <w:rsid w:val="00E1299C"/>
    <w:rsid w:val="00E1300A"/>
    <w:rsid w:val="00E13030"/>
    <w:rsid w:val="00E1491A"/>
    <w:rsid w:val="00E14A8C"/>
    <w:rsid w:val="00E14BAD"/>
    <w:rsid w:val="00E15056"/>
    <w:rsid w:val="00E16943"/>
    <w:rsid w:val="00E16A2C"/>
    <w:rsid w:val="00E16DCD"/>
    <w:rsid w:val="00E1715D"/>
    <w:rsid w:val="00E1792D"/>
    <w:rsid w:val="00E17DC9"/>
    <w:rsid w:val="00E206DB"/>
    <w:rsid w:val="00E208F6"/>
    <w:rsid w:val="00E20B08"/>
    <w:rsid w:val="00E20FB0"/>
    <w:rsid w:val="00E212BD"/>
    <w:rsid w:val="00E21410"/>
    <w:rsid w:val="00E2218F"/>
    <w:rsid w:val="00E22AB6"/>
    <w:rsid w:val="00E22EF5"/>
    <w:rsid w:val="00E23BE1"/>
    <w:rsid w:val="00E23F43"/>
    <w:rsid w:val="00E24452"/>
    <w:rsid w:val="00E24FDB"/>
    <w:rsid w:val="00E254D1"/>
    <w:rsid w:val="00E25DF6"/>
    <w:rsid w:val="00E2607A"/>
    <w:rsid w:val="00E26551"/>
    <w:rsid w:val="00E274A1"/>
    <w:rsid w:val="00E274A5"/>
    <w:rsid w:val="00E2785B"/>
    <w:rsid w:val="00E27D32"/>
    <w:rsid w:val="00E27DBC"/>
    <w:rsid w:val="00E302BE"/>
    <w:rsid w:val="00E304B5"/>
    <w:rsid w:val="00E30592"/>
    <w:rsid w:val="00E30F91"/>
    <w:rsid w:val="00E3126E"/>
    <w:rsid w:val="00E31330"/>
    <w:rsid w:val="00E33876"/>
    <w:rsid w:val="00E33AB7"/>
    <w:rsid w:val="00E33E4D"/>
    <w:rsid w:val="00E33E84"/>
    <w:rsid w:val="00E34430"/>
    <w:rsid w:val="00E34CA3"/>
    <w:rsid w:val="00E352D2"/>
    <w:rsid w:val="00E35469"/>
    <w:rsid w:val="00E3550E"/>
    <w:rsid w:val="00E3555C"/>
    <w:rsid w:val="00E35C2D"/>
    <w:rsid w:val="00E35E1B"/>
    <w:rsid w:val="00E35FC2"/>
    <w:rsid w:val="00E36385"/>
    <w:rsid w:val="00E36658"/>
    <w:rsid w:val="00E37174"/>
    <w:rsid w:val="00E37401"/>
    <w:rsid w:val="00E4070B"/>
    <w:rsid w:val="00E41020"/>
    <w:rsid w:val="00E41089"/>
    <w:rsid w:val="00E411B3"/>
    <w:rsid w:val="00E41312"/>
    <w:rsid w:val="00E41386"/>
    <w:rsid w:val="00E41559"/>
    <w:rsid w:val="00E416AD"/>
    <w:rsid w:val="00E41BBF"/>
    <w:rsid w:val="00E42E72"/>
    <w:rsid w:val="00E43037"/>
    <w:rsid w:val="00E44C3A"/>
    <w:rsid w:val="00E4525E"/>
    <w:rsid w:val="00E45811"/>
    <w:rsid w:val="00E45DD2"/>
    <w:rsid w:val="00E475BF"/>
    <w:rsid w:val="00E47753"/>
    <w:rsid w:val="00E47933"/>
    <w:rsid w:val="00E50F9E"/>
    <w:rsid w:val="00E51485"/>
    <w:rsid w:val="00E5175D"/>
    <w:rsid w:val="00E52118"/>
    <w:rsid w:val="00E525FC"/>
    <w:rsid w:val="00E52EB8"/>
    <w:rsid w:val="00E5347F"/>
    <w:rsid w:val="00E538AD"/>
    <w:rsid w:val="00E53A46"/>
    <w:rsid w:val="00E5493A"/>
    <w:rsid w:val="00E55944"/>
    <w:rsid w:val="00E55ABC"/>
    <w:rsid w:val="00E56162"/>
    <w:rsid w:val="00E566CE"/>
    <w:rsid w:val="00E56AF7"/>
    <w:rsid w:val="00E56C11"/>
    <w:rsid w:val="00E56D92"/>
    <w:rsid w:val="00E579FD"/>
    <w:rsid w:val="00E57A1C"/>
    <w:rsid w:val="00E57B74"/>
    <w:rsid w:val="00E60879"/>
    <w:rsid w:val="00E61A44"/>
    <w:rsid w:val="00E61B63"/>
    <w:rsid w:val="00E61EBE"/>
    <w:rsid w:val="00E629EF"/>
    <w:rsid w:val="00E62A7C"/>
    <w:rsid w:val="00E62D7D"/>
    <w:rsid w:val="00E62F1E"/>
    <w:rsid w:val="00E63036"/>
    <w:rsid w:val="00E63093"/>
    <w:rsid w:val="00E6515F"/>
    <w:rsid w:val="00E66320"/>
    <w:rsid w:val="00E6638D"/>
    <w:rsid w:val="00E6683C"/>
    <w:rsid w:val="00E66EE8"/>
    <w:rsid w:val="00E67027"/>
    <w:rsid w:val="00E67867"/>
    <w:rsid w:val="00E67FCA"/>
    <w:rsid w:val="00E71411"/>
    <w:rsid w:val="00E71C8A"/>
    <w:rsid w:val="00E71D4E"/>
    <w:rsid w:val="00E723B6"/>
    <w:rsid w:val="00E7264E"/>
    <w:rsid w:val="00E726A5"/>
    <w:rsid w:val="00E744CF"/>
    <w:rsid w:val="00E74F5B"/>
    <w:rsid w:val="00E74F7C"/>
    <w:rsid w:val="00E75252"/>
    <w:rsid w:val="00E75D7D"/>
    <w:rsid w:val="00E760A9"/>
    <w:rsid w:val="00E761C1"/>
    <w:rsid w:val="00E7660F"/>
    <w:rsid w:val="00E767AB"/>
    <w:rsid w:val="00E76865"/>
    <w:rsid w:val="00E76868"/>
    <w:rsid w:val="00E76A2B"/>
    <w:rsid w:val="00E76D46"/>
    <w:rsid w:val="00E77131"/>
    <w:rsid w:val="00E7716A"/>
    <w:rsid w:val="00E775EB"/>
    <w:rsid w:val="00E77D28"/>
    <w:rsid w:val="00E818C8"/>
    <w:rsid w:val="00E8321F"/>
    <w:rsid w:val="00E8377A"/>
    <w:rsid w:val="00E83D8E"/>
    <w:rsid w:val="00E84C58"/>
    <w:rsid w:val="00E853F6"/>
    <w:rsid w:val="00E85450"/>
    <w:rsid w:val="00E8629F"/>
    <w:rsid w:val="00E86B6F"/>
    <w:rsid w:val="00E86D85"/>
    <w:rsid w:val="00E87055"/>
    <w:rsid w:val="00E875BD"/>
    <w:rsid w:val="00E8779C"/>
    <w:rsid w:val="00E87BAC"/>
    <w:rsid w:val="00E87CEB"/>
    <w:rsid w:val="00E919CF"/>
    <w:rsid w:val="00E92C2B"/>
    <w:rsid w:val="00E93697"/>
    <w:rsid w:val="00E946D9"/>
    <w:rsid w:val="00E95071"/>
    <w:rsid w:val="00E959EE"/>
    <w:rsid w:val="00E96C77"/>
    <w:rsid w:val="00E9720F"/>
    <w:rsid w:val="00E973BB"/>
    <w:rsid w:val="00E97E70"/>
    <w:rsid w:val="00E97EDA"/>
    <w:rsid w:val="00EA11D1"/>
    <w:rsid w:val="00EA1E1D"/>
    <w:rsid w:val="00EA1FAC"/>
    <w:rsid w:val="00EA2AC6"/>
    <w:rsid w:val="00EA336E"/>
    <w:rsid w:val="00EA39B9"/>
    <w:rsid w:val="00EA3C24"/>
    <w:rsid w:val="00EA497A"/>
    <w:rsid w:val="00EA4D9F"/>
    <w:rsid w:val="00EA4F20"/>
    <w:rsid w:val="00EA532D"/>
    <w:rsid w:val="00EA5997"/>
    <w:rsid w:val="00EA5E24"/>
    <w:rsid w:val="00EA694A"/>
    <w:rsid w:val="00EA6AE1"/>
    <w:rsid w:val="00EA700F"/>
    <w:rsid w:val="00EB0778"/>
    <w:rsid w:val="00EB0F75"/>
    <w:rsid w:val="00EB277D"/>
    <w:rsid w:val="00EB29D4"/>
    <w:rsid w:val="00EB34FC"/>
    <w:rsid w:val="00EB3EEA"/>
    <w:rsid w:val="00EB48CC"/>
    <w:rsid w:val="00EB54D7"/>
    <w:rsid w:val="00EB5E44"/>
    <w:rsid w:val="00EB6167"/>
    <w:rsid w:val="00EB711A"/>
    <w:rsid w:val="00EB764D"/>
    <w:rsid w:val="00EB77FD"/>
    <w:rsid w:val="00EB7F95"/>
    <w:rsid w:val="00EC032B"/>
    <w:rsid w:val="00EC1152"/>
    <w:rsid w:val="00EC1625"/>
    <w:rsid w:val="00EC240F"/>
    <w:rsid w:val="00EC2B9F"/>
    <w:rsid w:val="00EC3268"/>
    <w:rsid w:val="00EC4F41"/>
    <w:rsid w:val="00EC4FE4"/>
    <w:rsid w:val="00EC5003"/>
    <w:rsid w:val="00EC585B"/>
    <w:rsid w:val="00EC5B74"/>
    <w:rsid w:val="00EC5D7A"/>
    <w:rsid w:val="00EC5EB6"/>
    <w:rsid w:val="00EC5FEE"/>
    <w:rsid w:val="00EC770D"/>
    <w:rsid w:val="00EC797E"/>
    <w:rsid w:val="00EC7CA3"/>
    <w:rsid w:val="00ED0954"/>
    <w:rsid w:val="00ED1D97"/>
    <w:rsid w:val="00ED1E0E"/>
    <w:rsid w:val="00ED1E64"/>
    <w:rsid w:val="00ED21BA"/>
    <w:rsid w:val="00ED2B49"/>
    <w:rsid w:val="00ED3173"/>
    <w:rsid w:val="00ED4774"/>
    <w:rsid w:val="00ED4BD1"/>
    <w:rsid w:val="00ED5771"/>
    <w:rsid w:val="00ED5F9B"/>
    <w:rsid w:val="00ED5FF6"/>
    <w:rsid w:val="00ED6A8B"/>
    <w:rsid w:val="00ED739E"/>
    <w:rsid w:val="00ED7A62"/>
    <w:rsid w:val="00ED7E82"/>
    <w:rsid w:val="00EE0151"/>
    <w:rsid w:val="00EE205F"/>
    <w:rsid w:val="00EE2BDD"/>
    <w:rsid w:val="00EE30E2"/>
    <w:rsid w:val="00EE5127"/>
    <w:rsid w:val="00EE55FE"/>
    <w:rsid w:val="00EE56CE"/>
    <w:rsid w:val="00EE56F6"/>
    <w:rsid w:val="00EE5722"/>
    <w:rsid w:val="00EE5DF6"/>
    <w:rsid w:val="00EE6DA5"/>
    <w:rsid w:val="00EE6FBD"/>
    <w:rsid w:val="00EE735C"/>
    <w:rsid w:val="00EE78ED"/>
    <w:rsid w:val="00EF01C2"/>
    <w:rsid w:val="00EF0F41"/>
    <w:rsid w:val="00EF27B8"/>
    <w:rsid w:val="00EF2946"/>
    <w:rsid w:val="00EF2BD2"/>
    <w:rsid w:val="00EF3314"/>
    <w:rsid w:val="00EF3465"/>
    <w:rsid w:val="00EF3A41"/>
    <w:rsid w:val="00EF3B25"/>
    <w:rsid w:val="00EF4621"/>
    <w:rsid w:val="00EF4E04"/>
    <w:rsid w:val="00EF4E46"/>
    <w:rsid w:val="00EF53BA"/>
    <w:rsid w:val="00EF5853"/>
    <w:rsid w:val="00EF58B8"/>
    <w:rsid w:val="00EF5D68"/>
    <w:rsid w:val="00EF624B"/>
    <w:rsid w:val="00EF6487"/>
    <w:rsid w:val="00EF6638"/>
    <w:rsid w:val="00EF7011"/>
    <w:rsid w:val="00EF7B1C"/>
    <w:rsid w:val="00EF7B20"/>
    <w:rsid w:val="00EF7D73"/>
    <w:rsid w:val="00F0008F"/>
    <w:rsid w:val="00F00298"/>
    <w:rsid w:val="00F00500"/>
    <w:rsid w:val="00F00C0E"/>
    <w:rsid w:val="00F026DA"/>
    <w:rsid w:val="00F02B54"/>
    <w:rsid w:val="00F02B98"/>
    <w:rsid w:val="00F035EB"/>
    <w:rsid w:val="00F0403C"/>
    <w:rsid w:val="00F0405B"/>
    <w:rsid w:val="00F04129"/>
    <w:rsid w:val="00F04493"/>
    <w:rsid w:val="00F04D87"/>
    <w:rsid w:val="00F04E64"/>
    <w:rsid w:val="00F04F0D"/>
    <w:rsid w:val="00F05B89"/>
    <w:rsid w:val="00F05D56"/>
    <w:rsid w:val="00F065C5"/>
    <w:rsid w:val="00F072D8"/>
    <w:rsid w:val="00F07D14"/>
    <w:rsid w:val="00F07D52"/>
    <w:rsid w:val="00F07F0E"/>
    <w:rsid w:val="00F10658"/>
    <w:rsid w:val="00F10671"/>
    <w:rsid w:val="00F10A46"/>
    <w:rsid w:val="00F10DF7"/>
    <w:rsid w:val="00F1108A"/>
    <w:rsid w:val="00F12537"/>
    <w:rsid w:val="00F12B48"/>
    <w:rsid w:val="00F12DE0"/>
    <w:rsid w:val="00F1477C"/>
    <w:rsid w:val="00F14DCA"/>
    <w:rsid w:val="00F14DD5"/>
    <w:rsid w:val="00F15871"/>
    <w:rsid w:val="00F16EB4"/>
    <w:rsid w:val="00F16F49"/>
    <w:rsid w:val="00F1722D"/>
    <w:rsid w:val="00F17F02"/>
    <w:rsid w:val="00F20154"/>
    <w:rsid w:val="00F23063"/>
    <w:rsid w:val="00F255A3"/>
    <w:rsid w:val="00F256EA"/>
    <w:rsid w:val="00F27B32"/>
    <w:rsid w:val="00F27C1F"/>
    <w:rsid w:val="00F31793"/>
    <w:rsid w:val="00F323CF"/>
    <w:rsid w:val="00F3253C"/>
    <w:rsid w:val="00F326BE"/>
    <w:rsid w:val="00F329E1"/>
    <w:rsid w:val="00F33377"/>
    <w:rsid w:val="00F3343D"/>
    <w:rsid w:val="00F3423B"/>
    <w:rsid w:val="00F345DF"/>
    <w:rsid w:val="00F35B54"/>
    <w:rsid w:val="00F3688D"/>
    <w:rsid w:val="00F36EC6"/>
    <w:rsid w:val="00F408B2"/>
    <w:rsid w:val="00F4114D"/>
    <w:rsid w:val="00F41E2D"/>
    <w:rsid w:val="00F4222C"/>
    <w:rsid w:val="00F42BD7"/>
    <w:rsid w:val="00F43AE4"/>
    <w:rsid w:val="00F43C50"/>
    <w:rsid w:val="00F44D67"/>
    <w:rsid w:val="00F458F5"/>
    <w:rsid w:val="00F45D78"/>
    <w:rsid w:val="00F45E42"/>
    <w:rsid w:val="00F462A7"/>
    <w:rsid w:val="00F4687D"/>
    <w:rsid w:val="00F46A3B"/>
    <w:rsid w:val="00F46B17"/>
    <w:rsid w:val="00F47598"/>
    <w:rsid w:val="00F50634"/>
    <w:rsid w:val="00F50643"/>
    <w:rsid w:val="00F5097D"/>
    <w:rsid w:val="00F5176C"/>
    <w:rsid w:val="00F51A5B"/>
    <w:rsid w:val="00F526AF"/>
    <w:rsid w:val="00F529F1"/>
    <w:rsid w:val="00F52BB6"/>
    <w:rsid w:val="00F52E7A"/>
    <w:rsid w:val="00F52F1C"/>
    <w:rsid w:val="00F5328F"/>
    <w:rsid w:val="00F532A1"/>
    <w:rsid w:val="00F547B1"/>
    <w:rsid w:val="00F548EE"/>
    <w:rsid w:val="00F54D91"/>
    <w:rsid w:val="00F55170"/>
    <w:rsid w:val="00F5697A"/>
    <w:rsid w:val="00F5723C"/>
    <w:rsid w:val="00F572E1"/>
    <w:rsid w:val="00F57D00"/>
    <w:rsid w:val="00F604D2"/>
    <w:rsid w:val="00F60703"/>
    <w:rsid w:val="00F6132C"/>
    <w:rsid w:val="00F61EB0"/>
    <w:rsid w:val="00F62299"/>
    <w:rsid w:val="00F6250C"/>
    <w:rsid w:val="00F631D3"/>
    <w:rsid w:val="00F638C4"/>
    <w:rsid w:val="00F63976"/>
    <w:rsid w:val="00F6397F"/>
    <w:rsid w:val="00F63DA0"/>
    <w:rsid w:val="00F641AE"/>
    <w:rsid w:val="00F647B8"/>
    <w:rsid w:val="00F648D4"/>
    <w:rsid w:val="00F64B3E"/>
    <w:rsid w:val="00F64F1A"/>
    <w:rsid w:val="00F65259"/>
    <w:rsid w:val="00F65348"/>
    <w:rsid w:val="00F6548D"/>
    <w:rsid w:val="00F65578"/>
    <w:rsid w:val="00F6574C"/>
    <w:rsid w:val="00F65A74"/>
    <w:rsid w:val="00F65CB0"/>
    <w:rsid w:val="00F65E56"/>
    <w:rsid w:val="00F65FBB"/>
    <w:rsid w:val="00F6634D"/>
    <w:rsid w:val="00F66B74"/>
    <w:rsid w:val="00F66C37"/>
    <w:rsid w:val="00F66CBE"/>
    <w:rsid w:val="00F66D30"/>
    <w:rsid w:val="00F67418"/>
    <w:rsid w:val="00F67D0C"/>
    <w:rsid w:val="00F706DB"/>
    <w:rsid w:val="00F70AAD"/>
    <w:rsid w:val="00F70C8D"/>
    <w:rsid w:val="00F71A8C"/>
    <w:rsid w:val="00F7215A"/>
    <w:rsid w:val="00F72A7A"/>
    <w:rsid w:val="00F732BA"/>
    <w:rsid w:val="00F73E7F"/>
    <w:rsid w:val="00F740E1"/>
    <w:rsid w:val="00F74299"/>
    <w:rsid w:val="00F746F0"/>
    <w:rsid w:val="00F7545B"/>
    <w:rsid w:val="00F75A2B"/>
    <w:rsid w:val="00F75A4F"/>
    <w:rsid w:val="00F76B78"/>
    <w:rsid w:val="00F8043A"/>
    <w:rsid w:val="00F8045F"/>
    <w:rsid w:val="00F809EF"/>
    <w:rsid w:val="00F80B51"/>
    <w:rsid w:val="00F80DAA"/>
    <w:rsid w:val="00F80E68"/>
    <w:rsid w:val="00F8109A"/>
    <w:rsid w:val="00F8150B"/>
    <w:rsid w:val="00F81861"/>
    <w:rsid w:val="00F8260C"/>
    <w:rsid w:val="00F82AAB"/>
    <w:rsid w:val="00F82D95"/>
    <w:rsid w:val="00F82D96"/>
    <w:rsid w:val="00F82DA1"/>
    <w:rsid w:val="00F8381E"/>
    <w:rsid w:val="00F8498B"/>
    <w:rsid w:val="00F84C6D"/>
    <w:rsid w:val="00F8513F"/>
    <w:rsid w:val="00F85369"/>
    <w:rsid w:val="00F85739"/>
    <w:rsid w:val="00F86232"/>
    <w:rsid w:val="00F86798"/>
    <w:rsid w:val="00F87758"/>
    <w:rsid w:val="00F87C62"/>
    <w:rsid w:val="00F902C3"/>
    <w:rsid w:val="00F90937"/>
    <w:rsid w:val="00F90C5C"/>
    <w:rsid w:val="00F90D35"/>
    <w:rsid w:val="00F917C7"/>
    <w:rsid w:val="00F91FD9"/>
    <w:rsid w:val="00F9263D"/>
    <w:rsid w:val="00F92705"/>
    <w:rsid w:val="00F927B1"/>
    <w:rsid w:val="00F92C85"/>
    <w:rsid w:val="00F95BC3"/>
    <w:rsid w:val="00F961BF"/>
    <w:rsid w:val="00F9767B"/>
    <w:rsid w:val="00FA0423"/>
    <w:rsid w:val="00FA149C"/>
    <w:rsid w:val="00FA1AAA"/>
    <w:rsid w:val="00FA1B0A"/>
    <w:rsid w:val="00FA248E"/>
    <w:rsid w:val="00FA2E4F"/>
    <w:rsid w:val="00FA3174"/>
    <w:rsid w:val="00FA41DC"/>
    <w:rsid w:val="00FA480E"/>
    <w:rsid w:val="00FA514E"/>
    <w:rsid w:val="00FA5832"/>
    <w:rsid w:val="00FA5AC1"/>
    <w:rsid w:val="00FA5C95"/>
    <w:rsid w:val="00FA718B"/>
    <w:rsid w:val="00FA7519"/>
    <w:rsid w:val="00FB00A2"/>
    <w:rsid w:val="00FB05A7"/>
    <w:rsid w:val="00FB181C"/>
    <w:rsid w:val="00FB1F97"/>
    <w:rsid w:val="00FB2B57"/>
    <w:rsid w:val="00FB3ACD"/>
    <w:rsid w:val="00FB3E77"/>
    <w:rsid w:val="00FB5DE6"/>
    <w:rsid w:val="00FB5E31"/>
    <w:rsid w:val="00FB6A6B"/>
    <w:rsid w:val="00FB6AAC"/>
    <w:rsid w:val="00FB6AD3"/>
    <w:rsid w:val="00FB6F50"/>
    <w:rsid w:val="00FB72E6"/>
    <w:rsid w:val="00FB7A36"/>
    <w:rsid w:val="00FC009D"/>
    <w:rsid w:val="00FC051F"/>
    <w:rsid w:val="00FC053A"/>
    <w:rsid w:val="00FC0FC7"/>
    <w:rsid w:val="00FC103E"/>
    <w:rsid w:val="00FC1B45"/>
    <w:rsid w:val="00FC1B7D"/>
    <w:rsid w:val="00FC1D8E"/>
    <w:rsid w:val="00FC204A"/>
    <w:rsid w:val="00FC2284"/>
    <w:rsid w:val="00FC2409"/>
    <w:rsid w:val="00FC2E47"/>
    <w:rsid w:val="00FC3754"/>
    <w:rsid w:val="00FC3EDA"/>
    <w:rsid w:val="00FC4132"/>
    <w:rsid w:val="00FC46BC"/>
    <w:rsid w:val="00FC5872"/>
    <w:rsid w:val="00FC5893"/>
    <w:rsid w:val="00FC5D0E"/>
    <w:rsid w:val="00FC5D56"/>
    <w:rsid w:val="00FC6847"/>
    <w:rsid w:val="00FC69F5"/>
    <w:rsid w:val="00FC6AE2"/>
    <w:rsid w:val="00FC6E4F"/>
    <w:rsid w:val="00FC6F0F"/>
    <w:rsid w:val="00FC70A2"/>
    <w:rsid w:val="00FC77A4"/>
    <w:rsid w:val="00FD030E"/>
    <w:rsid w:val="00FD0B18"/>
    <w:rsid w:val="00FD0BE3"/>
    <w:rsid w:val="00FD16EC"/>
    <w:rsid w:val="00FD2517"/>
    <w:rsid w:val="00FD2563"/>
    <w:rsid w:val="00FD3818"/>
    <w:rsid w:val="00FD39D6"/>
    <w:rsid w:val="00FD4AB4"/>
    <w:rsid w:val="00FD4DF8"/>
    <w:rsid w:val="00FD522E"/>
    <w:rsid w:val="00FD5D12"/>
    <w:rsid w:val="00FD6178"/>
    <w:rsid w:val="00FD6180"/>
    <w:rsid w:val="00FD799E"/>
    <w:rsid w:val="00FD7A60"/>
    <w:rsid w:val="00FD7CAC"/>
    <w:rsid w:val="00FE1122"/>
    <w:rsid w:val="00FE117E"/>
    <w:rsid w:val="00FE15E3"/>
    <w:rsid w:val="00FE1B06"/>
    <w:rsid w:val="00FE2D5A"/>
    <w:rsid w:val="00FE387D"/>
    <w:rsid w:val="00FE3C4C"/>
    <w:rsid w:val="00FE453B"/>
    <w:rsid w:val="00FE66BE"/>
    <w:rsid w:val="00FE6820"/>
    <w:rsid w:val="00FE7066"/>
    <w:rsid w:val="00FE709C"/>
    <w:rsid w:val="00FE7925"/>
    <w:rsid w:val="00FE79BF"/>
    <w:rsid w:val="00FE7CF7"/>
    <w:rsid w:val="00FE7E67"/>
    <w:rsid w:val="00FF037A"/>
    <w:rsid w:val="00FF13F2"/>
    <w:rsid w:val="00FF225F"/>
    <w:rsid w:val="00FF2640"/>
    <w:rsid w:val="00FF2B24"/>
    <w:rsid w:val="00FF32BA"/>
    <w:rsid w:val="00FF380C"/>
    <w:rsid w:val="00FF3BE0"/>
    <w:rsid w:val="00FF4498"/>
    <w:rsid w:val="00FF46A7"/>
    <w:rsid w:val="00FF4951"/>
    <w:rsid w:val="00FF565D"/>
    <w:rsid w:val="00FF5C05"/>
    <w:rsid w:val="00FF714B"/>
    <w:rsid w:val="00FF7DDB"/>
    <w:rsid w:val="00FF7FF4"/>
    <w:rsid w:val="4A115CB9"/>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uiPriority="22"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B88"/>
    <w:pPr>
      <w:spacing w:after="180"/>
    </w:pPr>
    <w:rPr>
      <w:sz w:val="22"/>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eastAsia="en-US"/>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qFormat/>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79585A"/>
    <w:rPr>
      <w:color w:val="808080"/>
    </w:rPr>
  </w:style>
  <w:style w:type="paragraph" w:customStyle="1" w:styleId="a0">
    <w:name w:val="a0"/>
    <w:basedOn w:val="Normal"/>
    <w:uiPriority w:val="99"/>
    <w:rsid w:val="008D4BA0"/>
    <w:pPr>
      <w:spacing w:before="100" w:beforeAutospacing="1" w:after="100" w:afterAutospacing="1"/>
    </w:pPr>
    <w:rPr>
      <w:rFonts w:ascii="Calibri" w:eastAsia="Calibri" w:hAnsi="Calibri" w:cs="Calibri"/>
      <w:szCs w:val="22"/>
    </w:rPr>
  </w:style>
  <w:style w:type="character" w:styleId="Strong">
    <w:name w:val="Strong"/>
    <w:uiPriority w:val="22"/>
    <w:qFormat/>
    <w:rsid w:val="00F00298"/>
    <w:rPr>
      <w:b/>
      <w:bCs/>
    </w:rPr>
  </w:style>
  <w:style w:type="paragraph" w:customStyle="1" w:styleId="StyleHeading1H1h1appheading1l1MemoHeading1h11h12h13h">
    <w:name w:val="Style Heading 1H1h1app heading 1l1Memo Heading 1h11h12h13h..."/>
    <w:basedOn w:val="Heading1"/>
    <w:rsid w:val="00E33E84"/>
    <w:pPr>
      <w:keepNext w:val="0"/>
      <w:keepLines w:val="0"/>
      <w:widowControl w:val="0"/>
      <w:numPr>
        <w:numId w:val="6"/>
      </w:numPr>
      <w:pBdr>
        <w:top w:val="none" w:sz="0" w:space="0" w:color="auto"/>
      </w:pBdr>
      <w:spacing w:after="60"/>
    </w:pPr>
    <w:rPr>
      <w:rFonts w:ascii="Helvetica" w:eastAsia="Times New Roman" w:hAnsi="Helvetica"/>
      <w:b/>
      <w:bCs/>
      <w:kern w:val="32"/>
      <w:sz w:val="28"/>
      <w:lang w:val="en-US"/>
    </w:rPr>
  </w:style>
  <w:style w:type="character" w:customStyle="1" w:styleId="TALCar">
    <w:name w:val="TAL Car"/>
    <w:qFormat/>
    <w:rsid w:val="0063667A"/>
    <w:rPr>
      <w:rFonts w:ascii="Arial" w:eastAsia="Times New Roman" w:hAnsi="Arial"/>
      <w:sz w:val="18"/>
    </w:rPr>
  </w:style>
  <w:style w:type="paragraph" w:customStyle="1" w:styleId="IEEEStdsRegularTableCaption">
    <w:name w:val="IEEEStds Regular Table Caption"/>
    <w:basedOn w:val="Normal"/>
    <w:next w:val="Normal"/>
    <w:qFormat/>
    <w:rsid w:val="00E726A5"/>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 w:val="20"/>
      <w:lang w:eastAsia="ja-JP"/>
    </w:rPr>
  </w:style>
  <w:style w:type="table" w:styleId="GridTable4">
    <w:name w:val="Grid Table 4"/>
    <w:basedOn w:val="TableNormal"/>
    <w:uiPriority w:val="49"/>
    <w:rsid w:val="008F305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8F305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2">
    <w:name w:val="Grid Table 4 Accent 2"/>
    <w:basedOn w:val="TableNormal"/>
    <w:uiPriority w:val="49"/>
    <w:rsid w:val="008F305C"/>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5">
    <w:name w:val="Grid Table 4 Accent 5"/>
    <w:basedOn w:val="TableNormal"/>
    <w:uiPriority w:val="49"/>
    <w:rsid w:val="008F305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7898">
      <w:bodyDiv w:val="1"/>
      <w:marLeft w:val="0"/>
      <w:marRight w:val="0"/>
      <w:marTop w:val="0"/>
      <w:marBottom w:val="0"/>
      <w:divBdr>
        <w:top w:val="none" w:sz="0" w:space="0" w:color="auto"/>
        <w:left w:val="none" w:sz="0" w:space="0" w:color="auto"/>
        <w:bottom w:val="none" w:sz="0" w:space="0" w:color="auto"/>
        <w:right w:val="none" w:sz="0" w:space="0" w:color="auto"/>
      </w:divBdr>
    </w:div>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5422833">
      <w:bodyDiv w:val="1"/>
      <w:marLeft w:val="0"/>
      <w:marRight w:val="0"/>
      <w:marTop w:val="0"/>
      <w:marBottom w:val="0"/>
      <w:divBdr>
        <w:top w:val="none" w:sz="0" w:space="0" w:color="auto"/>
        <w:left w:val="none" w:sz="0" w:space="0" w:color="auto"/>
        <w:bottom w:val="none" w:sz="0" w:space="0" w:color="auto"/>
        <w:right w:val="none" w:sz="0" w:space="0" w:color="auto"/>
      </w:divBdr>
    </w:div>
    <w:div w:id="51586108">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39684241">
      <w:bodyDiv w:val="1"/>
      <w:marLeft w:val="0"/>
      <w:marRight w:val="0"/>
      <w:marTop w:val="0"/>
      <w:marBottom w:val="0"/>
      <w:divBdr>
        <w:top w:val="none" w:sz="0" w:space="0" w:color="auto"/>
        <w:left w:val="none" w:sz="0" w:space="0" w:color="auto"/>
        <w:bottom w:val="none" w:sz="0" w:space="0" w:color="auto"/>
        <w:right w:val="none" w:sz="0" w:space="0" w:color="auto"/>
      </w:divBdr>
    </w:div>
    <w:div w:id="241449088">
      <w:bodyDiv w:val="1"/>
      <w:marLeft w:val="0"/>
      <w:marRight w:val="0"/>
      <w:marTop w:val="0"/>
      <w:marBottom w:val="0"/>
      <w:divBdr>
        <w:top w:val="none" w:sz="0" w:space="0" w:color="auto"/>
        <w:left w:val="none" w:sz="0" w:space="0" w:color="auto"/>
        <w:bottom w:val="none" w:sz="0" w:space="0" w:color="auto"/>
        <w:right w:val="none" w:sz="0" w:space="0" w:color="auto"/>
      </w:divBdr>
      <w:divsChild>
        <w:div w:id="1392263907">
          <w:marLeft w:val="547"/>
          <w:marRight w:val="0"/>
          <w:marTop w:val="0"/>
          <w:marBottom w:val="0"/>
          <w:divBdr>
            <w:top w:val="none" w:sz="0" w:space="0" w:color="auto"/>
            <w:left w:val="none" w:sz="0" w:space="0" w:color="auto"/>
            <w:bottom w:val="none" w:sz="0" w:space="0" w:color="auto"/>
            <w:right w:val="none" w:sz="0" w:space="0" w:color="auto"/>
          </w:divBdr>
        </w:div>
      </w:divsChild>
    </w:div>
    <w:div w:id="272707636">
      <w:bodyDiv w:val="1"/>
      <w:marLeft w:val="0"/>
      <w:marRight w:val="0"/>
      <w:marTop w:val="0"/>
      <w:marBottom w:val="0"/>
      <w:divBdr>
        <w:top w:val="none" w:sz="0" w:space="0" w:color="auto"/>
        <w:left w:val="none" w:sz="0" w:space="0" w:color="auto"/>
        <w:bottom w:val="none" w:sz="0" w:space="0" w:color="auto"/>
        <w:right w:val="none" w:sz="0" w:space="0" w:color="auto"/>
      </w:divBdr>
    </w:div>
    <w:div w:id="277378450">
      <w:bodyDiv w:val="1"/>
      <w:marLeft w:val="0"/>
      <w:marRight w:val="0"/>
      <w:marTop w:val="0"/>
      <w:marBottom w:val="0"/>
      <w:divBdr>
        <w:top w:val="none" w:sz="0" w:space="0" w:color="auto"/>
        <w:left w:val="none" w:sz="0" w:space="0" w:color="auto"/>
        <w:bottom w:val="none" w:sz="0" w:space="0" w:color="auto"/>
        <w:right w:val="none" w:sz="0" w:space="0" w:color="auto"/>
      </w:divBdr>
    </w:div>
    <w:div w:id="308705348">
      <w:bodyDiv w:val="1"/>
      <w:marLeft w:val="0"/>
      <w:marRight w:val="0"/>
      <w:marTop w:val="0"/>
      <w:marBottom w:val="0"/>
      <w:divBdr>
        <w:top w:val="none" w:sz="0" w:space="0" w:color="auto"/>
        <w:left w:val="none" w:sz="0" w:space="0" w:color="auto"/>
        <w:bottom w:val="none" w:sz="0" w:space="0" w:color="auto"/>
        <w:right w:val="none" w:sz="0" w:space="0" w:color="auto"/>
      </w:divBdr>
      <w:divsChild>
        <w:div w:id="1183207547">
          <w:marLeft w:val="274"/>
          <w:marRight w:val="0"/>
          <w:marTop w:val="0"/>
          <w:marBottom w:val="0"/>
          <w:divBdr>
            <w:top w:val="none" w:sz="0" w:space="0" w:color="auto"/>
            <w:left w:val="none" w:sz="0" w:space="0" w:color="auto"/>
            <w:bottom w:val="none" w:sz="0" w:space="0" w:color="auto"/>
            <w:right w:val="none" w:sz="0" w:space="0" w:color="auto"/>
          </w:divBdr>
        </w:div>
        <w:div w:id="1214580690">
          <w:marLeft w:val="274"/>
          <w:marRight w:val="0"/>
          <w:marTop w:val="0"/>
          <w:marBottom w:val="0"/>
          <w:divBdr>
            <w:top w:val="none" w:sz="0" w:space="0" w:color="auto"/>
            <w:left w:val="none" w:sz="0" w:space="0" w:color="auto"/>
            <w:bottom w:val="none" w:sz="0" w:space="0" w:color="auto"/>
            <w:right w:val="none" w:sz="0" w:space="0" w:color="auto"/>
          </w:divBdr>
        </w:div>
        <w:div w:id="357513255">
          <w:marLeft w:val="1166"/>
          <w:marRight w:val="0"/>
          <w:marTop w:val="0"/>
          <w:marBottom w:val="0"/>
          <w:divBdr>
            <w:top w:val="none" w:sz="0" w:space="0" w:color="auto"/>
            <w:left w:val="none" w:sz="0" w:space="0" w:color="auto"/>
            <w:bottom w:val="none" w:sz="0" w:space="0" w:color="auto"/>
            <w:right w:val="none" w:sz="0" w:space="0" w:color="auto"/>
          </w:divBdr>
        </w:div>
        <w:div w:id="861094776">
          <w:marLeft w:val="1166"/>
          <w:marRight w:val="0"/>
          <w:marTop w:val="0"/>
          <w:marBottom w:val="0"/>
          <w:divBdr>
            <w:top w:val="none" w:sz="0" w:space="0" w:color="auto"/>
            <w:left w:val="none" w:sz="0" w:space="0" w:color="auto"/>
            <w:bottom w:val="none" w:sz="0" w:space="0" w:color="auto"/>
            <w:right w:val="none" w:sz="0" w:space="0" w:color="auto"/>
          </w:divBdr>
        </w:div>
        <w:div w:id="834538519">
          <w:marLeft w:val="1166"/>
          <w:marRight w:val="0"/>
          <w:marTop w:val="0"/>
          <w:marBottom w:val="0"/>
          <w:divBdr>
            <w:top w:val="none" w:sz="0" w:space="0" w:color="auto"/>
            <w:left w:val="none" w:sz="0" w:space="0" w:color="auto"/>
            <w:bottom w:val="none" w:sz="0" w:space="0" w:color="auto"/>
            <w:right w:val="none" w:sz="0" w:space="0" w:color="auto"/>
          </w:divBdr>
        </w:div>
        <w:div w:id="2045934058">
          <w:marLeft w:val="274"/>
          <w:marRight w:val="0"/>
          <w:marTop w:val="0"/>
          <w:marBottom w:val="0"/>
          <w:divBdr>
            <w:top w:val="none" w:sz="0" w:space="0" w:color="auto"/>
            <w:left w:val="none" w:sz="0" w:space="0" w:color="auto"/>
            <w:bottom w:val="none" w:sz="0" w:space="0" w:color="auto"/>
            <w:right w:val="none" w:sz="0" w:space="0" w:color="auto"/>
          </w:divBdr>
        </w:div>
        <w:div w:id="723527960">
          <w:marLeft w:val="274"/>
          <w:marRight w:val="0"/>
          <w:marTop w:val="0"/>
          <w:marBottom w:val="0"/>
          <w:divBdr>
            <w:top w:val="none" w:sz="0" w:space="0" w:color="auto"/>
            <w:left w:val="none" w:sz="0" w:space="0" w:color="auto"/>
            <w:bottom w:val="none" w:sz="0" w:space="0" w:color="auto"/>
            <w:right w:val="none" w:sz="0" w:space="0" w:color="auto"/>
          </w:divBdr>
        </w:div>
        <w:div w:id="19667162">
          <w:marLeft w:val="1166"/>
          <w:marRight w:val="0"/>
          <w:marTop w:val="0"/>
          <w:marBottom w:val="0"/>
          <w:divBdr>
            <w:top w:val="none" w:sz="0" w:space="0" w:color="auto"/>
            <w:left w:val="none" w:sz="0" w:space="0" w:color="auto"/>
            <w:bottom w:val="none" w:sz="0" w:space="0" w:color="auto"/>
            <w:right w:val="none" w:sz="0" w:space="0" w:color="auto"/>
          </w:divBdr>
        </w:div>
        <w:div w:id="422457942">
          <w:marLeft w:val="1166"/>
          <w:marRight w:val="0"/>
          <w:marTop w:val="0"/>
          <w:marBottom w:val="0"/>
          <w:divBdr>
            <w:top w:val="none" w:sz="0" w:space="0" w:color="auto"/>
            <w:left w:val="none" w:sz="0" w:space="0" w:color="auto"/>
            <w:bottom w:val="none" w:sz="0" w:space="0" w:color="auto"/>
            <w:right w:val="none" w:sz="0" w:space="0" w:color="auto"/>
          </w:divBdr>
        </w:div>
        <w:div w:id="942301274">
          <w:marLeft w:val="1166"/>
          <w:marRight w:val="0"/>
          <w:marTop w:val="0"/>
          <w:marBottom w:val="0"/>
          <w:divBdr>
            <w:top w:val="none" w:sz="0" w:space="0" w:color="auto"/>
            <w:left w:val="none" w:sz="0" w:space="0" w:color="auto"/>
            <w:bottom w:val="none" w:sz="0" w:space="0" w:color="auto"/>
            <w:right w:val="none" w:sz="0" w:space="0" w:color="auto"/>
          </w:divBdr>
        </w:div>
        <w:div w:id="1117407815">
          <w:marLeft w:val="1166"/>
          <w:marRight w:val="0"/>
          <w:marTop w:val="0"/>
          <w:marBottom w:val="0"/>
          <w:divBdr>
            <w:top w:val="none" w:sz="0" w:space="0" w:color="auto"/>
            <w:left w:val="none" w:sz="0" w:space="0" w:color="auto"/>
            <w:bottom w:val="none" w:sz="0" w:space="0" w:color="auto"/>
            <w:right w:val="none" w:sz="0" w:space="0" w:color="auto"/>
          </w:divBdr>
        </w:div>
        <w:div w:id="71004819">
          <w:marLeft w:val="274"/>
          <w:marRight w:val="0"/>
          <w:marTop w:val="0"/>
          <w:marBottom w:val="0"/>
          <w:divBdr>
            <w:top w:val="none" w:sz="0" w:space="0" w:color="auto"/>
            <w:left w:val="none" w:sz="0" w:space="0" w:color="auto"/>
            <w:bottom w:val="none" w:sz="0" w:space="0" w:color="auto"/>
            <w:right w:val="none" w:sz="0" w:space="0" w:color="auto"/>
          </w:divBdr>
        </w:div>
      </w:divsChild>
    </w:div>
    <w:div w:id="318923394">
      <w:bodyDiv w:val="1"/>
      <w:marLeft w:val="0"/>
      <w:marRight w:val="0"/>
      <w:marTop w:val="0"/>
      <w:marBottom w:val="0"/>
      <w:divBdr>
        <w:top w:val="none" w:sz="0" w:space="0" w:color="auto"/>
        <w:left w:val="none" w:sz="0" w:space="0" w:color="auto"/>
        <w:bottom w:val="none" w:sz="0" w:space="0" w:color="auto"/>
        <w:right w:val="none" w:sz="0" w:space="0" w:color="auto"/>
      </w:divBdr>
    </w:div>
    <w:div w:id="337462577">
      <w:bodyDiv w:val="1"/>
      <w:marLeft w:val="0"/>
      <w:marRight w:val="0"/>
      <w:marTop w:val="0"/>
      <w:marBottom w:val="0"/>
      <w:divBdr>
        <w:top w:val="none" w:sz="0" w:space="0" w:color="auto"/>
        <w:left w:val="none" w:sz="0" w:space="0" w:color="auto"/>
        <w:bottom w:val="none" w:sz="0" w:space="0" w:color="auto"/>
        <w:right w:val="none" w:sz="0" w:space="0" w:color="auto"/>
      </w:divBdr>
      <w:divsChild>
        <w:div w:id="735319802">
          <w:marLeft w:val="432"/>
          <w:marRight w:val="0"/>
          <w:marTop w:val="24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20874977">
      <w:bodyDiv w:val="1"/>
      <w:marLeft w:val="0"/>
      <w:marRight w:val="0"/>
      <w:marTop w:val="0"/>
      <w:marBottom w:val="0"/>
      <w:divBdr>
        <w:top w:val="none" w:sz="0" w:space="0" w:color="auto"/>
        <w:left w:val="none" w:sz="0" w:space="0" w:color="auto"/>
        <w:bottom w:val="none" w:sz="0" w:space="0" w:color="auto"/>
        <w:right w:val="none" w:sz="0" w:space="0" w:color="auto"/>
      </w:divBdr>
      <w:divsChild>
        <w:div w:id="967904195">
          <w:marLeft w:val="446"/>
          <w:marRight w:val="0"/>
          <w:marTop w:val="0"/>
          <w:marBottom w:val="0"/>
          <w:divBdr>
            <w:top w:val="none" w:sz="0" w:space="0" w:color="auto"/>
            <w:left w:val="none" w:sz="0" w:space="0" w:color="auto"/>
            <w:bottom w:val="none" w:sz="0" w:space="0" w:color="auto"/>
            <w:right w:val="none" w:sz="0" w:space="0" w:color="auto"/>
          </w:divBdr>
        </w:div>
        <w:div w:id="610288243">
          <w:marLeft w:val="446"/>
          <w:marRight w:val="0"/>
          <w:marTop w:val="0"/>
          <w:marBottom w:val="0"/>
          <w:divBdr>
            <w:top w:val="none" w:sz="0" w:space="0" w:color="auto"/>
            <w:left w:val="none" w:sz="0" w:space="0" w:color="auto"/>
            <w:bottom w:val="none" w:sz="0" w:space="0" w:color="auto"/>
            <w:right w:val="none" w:sz="0" w:space="0" w:color="auto"/>
          </w:divBdr>
        </w:div>
        <w:div w:id="144782530">
          <w:marLeft w:val="446"/>
          <w:marRight w:val="0"/>
          <w:marTop w:val="0"/>
          <w:marBottom w:val="0"/>
          <w:divBdr>
            <w:top w:val="none" w:sz="0" w:space="0" w:color="auto"/>
            <w:left w:val="none" w:sz="0" w:space="0" w:color="auto"/>
            <w:bottom w:val="none" w:sz="0" w:space="0" w:color="auto"/>
            <w:right w:val="none" w:sz="0" w:space="0" w:color="auto"/>
          </w:divBdr>
        </w:div>
        <w:div w:id="1066301349">
          <w:marLeft w:val="446"/>
          <w:marRight w:val="0"/>
          <w:marTop w:val="0"/>
          <w:marBottom w:val="0"/>
          <w:divBdr>
            <w:top w:val="none" w:sz="0" w:space="0" w:color="auto"/>
            <w:left w:val="none" w:sz="0" w:space="0" w:color="auto"/>
            <w:bottom w:val="none" w:sz="0" w:space="0" w:color="auto"/>
            <w:right w:val="none" w:sz="0" w:space="0" w:color="auto"/>
          </w:divBdr>
        </w:div>
      </w:divsChild>
    </w:div>
    <w:div w:id="439566486">
      <w:bodyDiv w:val="1"/>
      <w:marLeft w:val="0"/>
      <w:marRight w:val="0"/>
      <w:marTop w:val="0"/>
      <w:marBottom w:val="0"/>
      <w:divBdr>
        <w:top w:val="none" w:sz="0" w:space="0" w:color="auto"/>
        <w:left w:val="none" w:sz="0" w:space="0" w:color="auto"/>
        <w:bottom w:val="none" w:sz="0" w:space="0" w:color="auto"/>
        <w:right w:val="none" w:sz="0" w:space="0" w:color="auto"/>
      </w:divBdr>
    </w:div>
    <w:div w:id="446311036">
      <w:bodyDiv w:val="1"/>
      <w:marLeft w:val="0"/>
      <w:marRight w:val="0"/>
      <w:marTop w:val="0"/>
      <w:marBottom w:val="0"/>
      <w:divBdr>
        <w:top w:val="none" w:sz="0" w:space="0" w:color="auto"/>
        <w:left w:val="none" w:sz="0" w:space="0" w:color="auto"/>
        <w:bottom w:val="none" w:sz="0" w:space="0" w:color="auto"/>
        <w:right w:val="none" w:sz="0" w:space="0" w:color="auto"/>
      </w:divBdr>
      <w:divsChild>
        <w:div w:id="1335036255">
          <w:marLeft w:val="547"/>
          <w:marRight w:val="0"/>
          <w:marTop w:val="77"/>
          <w:marBottom w:val="0"/>
          <w:divBdr>
            <w:top w:val="none" w:sz="0" w:space="0" w:color="auto"/>
            <w:left w:val="none" w:sz="0" w:space="0" w:color="auto"/>
            <w:bottom w:val="none" w:sz="0" w:space="0" w:color="auto"/>
            <w:right w:val="none" w:sz="0" w:space="0" w:color="auto"/>
          </w:divBdr>
        </w:div>
      </w:divsChild>
    </w:div>
    <w:div w:id="459884403">
      <w:bodyDiv w:val="1"/>
      <w:marLeft w:val="0"/>
      <w:marRight w:val="0"/>
      <w:marTop w:val="0"/>
      <w:marBottom w:val="0"/>
      <w:divBdr>
        <w:top w:val="none" w:sz="0" w:space="0" w:color="auto"/>
        <w:left w:val="none" w:sz="0" w:space="0" w:color="auto"/>
        <w:bottom w:val="none" w:sz="0" w:space="0" w:color="auto"/>
        <w:right w:val="none" w:sz="0" w:space="0" w:color="auto"/>
      </w:divBdr>
    </w:div>
    <w:div w:id="506015839">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704528445">
      <w:bodyDiv w:val="1"/>
      <w:marLeft w:val="0"/>
      <w:marRight w:val="0"/>
      <w:marTop w:val="0"/>
      <w:marBottom w:val="0"/>
      <w:divBdr>
        <w:top w:val="none" w:sz="0" w:space="0" w:color="auto"/>
        <w:left w:val="none" w:sz="0" w:space="0" w:color="auto"/>
        <w:bottom w:val="none" w:sz="0" w:space="0" w:color="auto"/>
        <w:right w:val="none" w:sz="0" w:space="0" w:color="auto"/>
      </w:divBdr>
    </w:div>
    <w:div w:id="712466286">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27800114">
      <w:bodyDiv w:val="1"/>
      <w:marLeft w:val="0"/>
      <w:marRight w:val="0"/>
      <w:marTop w:val="0"/>
      <w:marBottom w:val="0"/>
      <w:divBdr>
        <w:top w:val="none" w:sz="0" w:space="0" w:color="auto"/>
        <w:left w:val="none" w:sz="0" w:space="0" w:color="auto"/>
        <w:bottom w:val="none" w:sz="0" w:space="0" w:color="auto"/>
        <w:right w:val="none" w:sz="0" w:space="0" w:color="auto"/>
      </w:divBdr>
    </w:div>
    <w:div w:id="740717668">
      <w:bodyDiv w:val="1"/>
      <w:marLeft w:val="0"/>
      <w:marRight w:val="0"/>
      <w:marTop w:val="0"/>
      <w:marBottom w:val="0"/>
      <w:divBdr>
        <w:top w:val="none" w:sz="0" w:space="0" w:color="auto"/>
        <w:left w:val="none" w:sz="0" w:space="0" w:color="auto"/>
        <w:bottom w:val="none" w:sz="0" w:space="0" w:color="auto"/>
        <w:right w:val="none" w:sz="0" w:space="0" w:color="auto"/>
      </w:divBdr>
    </w:div>
    <w:div w:id="757025327">
      <w:bodyDiv w:val="1"/>
      <w:marLeft w:val="0"/>
      <w:marRight w:val="0"/>
      <w:marTop w:val="0"/>
      <w:marBottom w:val="0"/>
      <w:divBdr>
        <w:top w:val="none" w:sz="0" w:space="0" w:color="auto"/>
        <w:left w:val="none" w:sz="0" w:space="0" w:color="auto"/>
        <w:bottom w:val="none" w:sz="0" w:space="0" w:color="auto"/>
        <w:right w:val="none" w:sz="0" w:space="0" w:color="auto"/>
      </w:divBdr>
      <w:divsChild>
        <w:div w:id="1072851556">
          <w:marLeft w:val="576"/>
          <w:marRight w:val="0"/>
          <w:marTop w:val="320"/>
          <w:marBottom w:val="0"/>
          <w:divBdr>
            <w:top w:val="none" w:sz="0" w:space="0" w:color="auto"/>
            <w:left w:val="none" w:sz="0" w:space="0" w:color="auto"/>
            <w:bottom w:val="none" w:sz="0" w:space="0" w:color="auto"/>
            <w:right w:val="none" w:sz="0" w:space="0" w:color="auto"/>
          </w:divBdr>
        </w:div>
      </w:divsChild>
    </w:div>
    <w:div w:id="770978462">
      <w:bodyDiv w:val="1"/>
      <w:marLeft w:val="0"/>
      <w:marRight w:val="0"/>
      <w:marTop w:val="0"/>
      <w:marBottom w:val="0"/>
      <w:divBdr>
        <w:top w:val="none" w:sz="0" w:space="0" w:color="auto"/>
        <w:left w:val="none" w:sz="0" w:space="0" w:color="auto"/>
        <w:bottom w:val="none" w:sz="0" w:space="0" w:color="auto"/>
        <w:right w:val="none" w:sz="0" w:space="0" w:color="auto"/>
      </w:divBdr>
      <w:divsChild>
        <w:div w:id="1511141397">
          <w:marLeft w:val="1685"/>
          <w:marRight w:val="0"/>
          <w:marTop w:val="240"/>
          <w:marBottom w:val="0"/>
          <w:divBdr>
            <w:top w:val="none" w:sz="0" w:space="0" w:color="auto"/>
            <w:left w:val="none" w:sz="0" w:space="0" w:color="auto"/>
            <w:bottom w:val="none" w:sz="0" w:space="0" w:color="auto"/>
            <w:right w:val="none" w:sz="0" w:space="0" w:color="auto"/>
          </w:divBdr>
        </w:div>
        <w:div w:id="2104914667">
          <w:marLeft w:val="1685"/>
          <w:marRight w:val="0"/>
          <w:marTop w:val="240"/>
          <w:marBottom w:val="0"/>
          <w:divBdr>
            <w:top w:val="none" w:sz="0" w:space="0" w:color="auto"/>
            <w:left w:val="none" w:sz="0" w:space="0" w:color="auto"/>
            <w:bottom w:val="none" w:sz="0" w:space="0" w:color="auto"/>
            <w:right w:val="none" w:sz="0" w:space="0" w:color="auto"/>
          </w:divBdr>
        </w:div>
        <w:div w:id="414592138">
          <w:marLeft w:val="1685"/>
          <w:marRight w:val="0"/>
          <w:marTop w:val="240"/>
          <w:marBottom w:val="0"/>
          <w:divBdr>
            <w:top w:val="none" w:sz="0" w:space="0" w:color="auto"/>
            <w:left w:val="none" w:sz="0" w:space="0" w:color="auto"/>
            <w:bottom w:val="none" w:sz="0" w:space="0" w:color="auto"/>
            <w:right w:val="none" w:sz="0" w:space="0" w:color="auto"/>
          </w:divBdr>
        </w:div>
      </w:divsChild>
    </w:div>
    <w:div w:id="782383324">
      <w:bodyDiv w:val="1"/>
      <w:marLeft w:val="0"/>
      <w:marRight w:val="0"/>
      <w:marTop w:val="0"/>
      <w:marBottom w:val="0"/>
      <w:divBdr>
        <w:top w:val="none" w:sz="0" w:space="0" w:color="auto"/>
        <w:left w:val="none" w:sz="0" w:space="0" w:color="auto"/>
        <w:bottom w:val="none" w:sz="0" w:space="0" w:color="auto"/>
        <w:right w:val="none" w:sz="0" w:space="0" w:color="auto"/>
      </w:divBdr>
      <w:divsChild>
        <w:div w:id="1632905093">
          <w:marLeft w:val="547"/>
          <w:marRight w:val="0"/>
          <w:marTop w:val="0"/>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797064753">
      <w:bodyDiv w:val="1"/>
      <w:marLeft w:val="0"/>
      <w:marRight w:val="0"/>
      <w:marTop w:val="0"/>
      <w:marBottom w:val="0"/>
      <w:divBdr>
        <w:top w:val="none" w:sz="0" w:space="0" w:color="auto"/>
        <w:left w:val="none" w:sz="0" w:space="0" w:color="auto"/>
        <w:bottom w:val="none" w:sz="0" w:space="0" w:color="auto"/>
        <w:right w:val="none" w:sz="0" w:space="0" w:color="auto"/>
      </w:divBdr>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25050515">
      <w:bodyDiv w:val="1"/>
      <w:marLeft w:val="0"/>
      <w:marRight w:val="0"/>
      <w:marTop w:val="0"/>
      <w:marBottom w:val="0"/>
      <w:divBdr>
        <w:top w:val="none" w:sz="0" w:space="0" w:color="auto"/>
        <w:left w:val="none" w:sz="0" w:space="0" w:color="auto"/>
        <w:bottom w:val="none" w:sz="0" w:space="0" w:color="auto"/>
        <w:right w:val="none" w:sz="0" w:space="0" w:color="auto"/>
      </w:divBdr>
    </w:div>
    <w:div w:id="833835241">
      <w:bodyDiv w:val="1"/>
      <w:marLeft w:val="0"/>
      <w:marRight w:val="0"/>
      <w:marTop w:val="0"/>
      <w:marBottom w:val="0"/>
      <w:divBdr>
        <w:top w:val="none" w:sz="0" w:space="0" w:color="auto"/>
        <w:left w:val="none" w:sz="0" w:space="0" w:color="auto"/>
        <w:bottom w:val="none" w:sz="0" w:space="0" w:color="auto"/>
        <w:right w:val="none" w:sz="0" w:space="0" w:color="auto"/>
      </w:divBdr>
      <w:divsChild>
        <w:div w:id="58674883">
          <w:marLeft w:val="547"/>
          <w:marRight w:val="0"/>
          <w:marTop w:val="0"/>
          <w:marBottom w:val="0"/>
          <w:divBdr>
            <w:top w:val="none" w:sz="0" w:space="0" w:color="auto"/>
            <w:left w:val="none" w:sz="0" w:space="0" w:color="auto"/>
            <w:bottom w:val="none" w:sz="0" w:space="0" w:color="auto"/>
            <w:right w:val="none" w:sz="0" w:space="0" w:color="auto"/>
          </w:divBdr>
        </w:div>
      </w:divsChild>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51844215">
      <w:bodyDiv w:val="1"/>
      <w:marLeft w:val="0"/>
      <w:marRight w:val="0"/>
      <w:marTop w:val="0"/>
      <w:marBottom w:val="0"/>
      <w:divBdr>
        <w:top w:val="none" w:sz="0" w:space="0" w:color="auto"/>
        <w:left w:val="none" w:sz="0" w:space="0" w:color="auto"/>
        <w:bottom w:val="none" w:sz="0" w:space="0" w:color="auto"/>
        <w:right w:val="none" w:sz="0" w:space="0" w:color="auto"/>
      </w:divBdr>
    </w:div>
    <w:div w:id="86783466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89712620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973025358">
      <w:bodyDiv w:val="1"/>
      <w:marLeft w:val="0"/>
      <w:marRight w:val="0"/>
      <w:marTop w:val="0"/>
      <w:marBottom w:val="0"/>
      <w:divBdr>
        <w:top w:val="none" w:sz="0" w:space="0" w:color="auto"/>
        <w:left w:val="none" w:sz="0" w:space="0" w:color="auto"/>
        <w:bottom w:val="none" w:sz="0" w:space="0" w:color="auto"/>
        <w:right w:val="none" w:sz="0" w:space="0" w:color="auto"/>
      </w:divBdr>
    </w:div>
    <w:div w:id="979766382">
      <w:bodyDiv w:val="1"/>
      <w:marLeft w:val="0"/>
      <w:marRight w:val="0"/>
      <w:marTop w:val="0"/>
      <w:marBottom w:val="0"/>
      <w:divBdr>
        <w:top w:val="none" w:sz="0" w:space="0" w:color="auto"/>
        <w:left w:val="none" w:sz="0" w:space="0" w:color="auto"/>
        <w:bottom w:val="none" w:sz="0" w:space="0" w:color="auto"/>
        <w:right w:val="none" w:sz="0" w:space="0" w:color="auto"/>
      </w:divBdr>
    </w:div>
    <w:div w:id="1025863401">
      <w:bodyDiv w:val="1"/>
      <w:marLeft w:val="0"/>
      <w:marRight w:val="0"/>
      <w:marTop w:val="0"/>
      <w:marBottom w:val="0"/>
      <w:divBdr>
        <w:top w:val="none" w:sz="0" w:space="0" w:color="auto"/>
        <w:left w:val="none" w:sz="0" w:space="0" w:color="auto"/>
        <w:bottom w:val="none" w:sz="0" w:space="0" w:color="auto"/>
        <w:right w:val="none" w:sz="0" w:space="0" w:color="auto"/>
      </w:divBdr>
    </w:div>
    <w:div w:id="1025863445">
      <w:bodyDiv w:val="1"/>
      <w:marLeft w:val="0"/>
      <w:marRight w:val="0"/>
      <w:marTop w:val="0"/>
      <w:marBottom w:val="0"/>
      <w:divBdr>
        <w:top w:val="none" w:sz="0" w:space="0" w:color="auto"/>
        <w:left w:val="none" w:sz="0" w:space="0" w:color="auto"/>
        <w:bottom w:val="none" w:sz="0" w:space="0" w:color="auto"/>
        <w:right w:val="none" w:sz="0" w:space="0" w:color="auto"/>
      </w:divBdr>
    </w:div>
    <w:div w:id="1060132027">
      <w:bodyDiv w:val="1"/>
      <w:marLeft w:val="0"/>
      <w:marRight w:val="0"/>
      <w:marTop w:val="0"/>
      <w:marBottom w:val="0"/>
      <w:divBdr>
        <w:top w:val="none" w:sz="0" w:space="0" w:color="auto"/>
        <w:left w:val="none" w:sz="0" w:space="0" w:color="auto"/>
        <w:bottom w:val="none" w:sz="0" w:space="0" w:color="auto"/>
        <w:right w:val="none" w:sz="0" w:space="0" w:color="auto"/>
      </w:divBdr>
    </w:div>
    <w:div w:id="1096361705">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59273130">
      <w:bodyDiv w:val="1"/>
      <w:marLeft w:val="0"/>
      <w:marRight w:val="0"/>
      <w:marTop w:val="0"/>
      <w:marBottom w:val="0"/>
      <w:divBdr>
        <w:top w:val="none" w:sz="0" w:space="0" w:color="auto"/>
        <w:left w:val="none" w:sz="0" w:space="0" w:color="auto"/>
        <w:bottom w:val="none" w:sz="0" w:space="0" w:color="auto"/>
        <w:right w:val="none" w:sz="0" w:space="0" w:color="auto"/>
      </w:divBdr>
    </w:div>
    <w:div w:id="1198664736">
      <w:bodyDiv w:val="1"/>
      <w:marLeft w:val="0"/>
      <w:marRight w:val="0"/>
      <w:marTop w:val="0"/>
      <w:marBottom w:val="0"/>
      <w:divBdr>
        <w:top w:val="none" w:sz="0" w:space="0" w:color="auto"/>
        <w:left w:val="none" w:sz="0" w:space="0" w:color="auto"/>
        <w:bottom w:val="none" w:sz="0" w:space="0" w:color="auto"/>
        <w:right w:val="none" w:sz="0" w:space="0" w:color="auto"/>
      </w:divBdr>
    </w:div>
    <w:div w:id="1207108811">
      <w:bodyDiv w:val="1"/>
      <w:marLeft w:val="0"/>
      <w:marRight w:val="0"/>
      <w:marTop w:val="0"/>
      <w:marBottom w:val="0"/>
      <w:divBdr>
        <w:top w:val="none" w:sz="0" w:space="0" w:color="auto"/>
        <w:left w:val="none" w:sz="0" w:space="0" w:color="auto"/>
        <w:bottom w:val="none" w:sz="0" w:space="0" w:color="auto"/>
        <w:right w:val="none" w:sz="0" w:space="0" w:color="auto"/>
      </w:divBdr>
    </w:div>
    <w:div w:id="1233858342">
      <w:bodyDiv w:val="1"/>
      <w:marLeft w:val="0"/>
      <w:marRight w:val="0"/>
      <w:marTop w:val="0"/>
      <w:marBottom w:val="0"/>
      <w:divBdr>
        <w:top w:val="none" w:sz="0" w:space="0" w:color="auto"/>
        <w:left w:val="none" w:sz="0" w:space="0" w:color="auto"/>
        <w:bottom w:val="none" w:sz="0" w:space="0" w:color="auto"/>
        <w:right w:val="none" w:sz="0" w:space="0" w:color="auto"/>
      </w:divBdr>
      <w:divsChild>
        <w:div w:id="236400231">
          <w:marLeft w:val="2131"/>
          <w:marRight w:val="0"/>
          <w:marTop w:val="100"/>
          <w:marBottom w:val="0"/>
          <w:divBdr>
            <w:top w:val="none" w:sz="0" w:space="0" w:color="auto"/>
            <w:left w:val="none" w:sz="0" w:space="0" w:color="auto"/>
            <w:bottom w:val="none" w:sz="0" w:space="0" w:color="auto"/>
            <w:right w:val="none" w:sz="0" w:space="0" w:color="auto"/>
          </w:divBdr>
        </w:div>
        <w:div w:id="377781923">
          <w:marLeft w:val="1426"/>
          <w:marRight w:val="0"/>
          <w:marTop w:val="180"/>
          <w:marBottom w:val="0"/>
          <w:divBdr>
            <w:top w:val="none" w:sz="0" w:space="0" w:color="auto"/>
            <w:left w:val="none" w:sz="0" w:space="0" w:color="auto"/>
            <w:bottom w:val="none" w:sz="0" w:space="0" w:color="auto"/>
            <w:right w:val="none" w:sz="0" w:space="0" w:color="auto"/>
          </w:divBdr>
        </w:div>
        <w:div w:id="964776134">
          <w:marLeft w:val="1858"/>
          <w:marRight w:val="0"/>
          <w:marTop w:val="120"/>
          <w:marBottom w:val="0"/>
          <w:divBdr>
            <w:top w:val="none" w:sz="0" w:space="0" w:color="auto"/>
            <w:left w:val="none" w:sz="0" w:space="0" w:color="auto"/>
            <w:bottom w:val="none" w:sz="0" w:space="0" w:color="auto"/>
            <w:right w:val="none" w:sz="0" w:space="0" w:color="auto"/>
          </w:divBdr>
        </w:div>
        <w:div w:id="2024932838">
          <w:marLeft w:val="1858"/>
          <w:marRight w:val="0"/>
          <w:marTop w:val="120"/>
          <w:marBottom w:val="0"/>
          <w:divBdr>
            <w:top w:val="none" w:sz="0" w:space="0" w:color="auto"/>
            <w:left w:val="none" w:sz="0" w:space="0" w:color="auto"/>
            <w:bottom w:val="none" w:sz="0" w:space="0" w:color="auto"/>
            <w:right w:val="none" w:sz="0" w:space="0" w:color="auto"/>
          </w:divBdr>
        </w:div>
        <w:div w:id="2090732129">
          <w:marLeft w:val="1858"/>
          <w:marRight w:val="0"/>
          <w:marTop w:val="120"/>
          <w:marBottom w:val="0"/>
          <w:divBdr>
            <w:top w:val="none" w:sz="0" w:space="0" w:color="auto"/>
            <w:left w:val="none" w:sz="0" w:space="0" w:color="auto"/>
            <w:bottom w:val="none" w:sz="0" w:space="0" w:color="auto"/>
            <w:right w:val="none" w:sz="0" w:space="0" w:color="auto"/>
          </w:divBdr>
        </w:div>
      </w:divsChild>
    </w:div>
    <w:div w:id="1254897459">
      <w:bodyDiv w:val="1"/>
      <w:marLeft w:val="0"/>
      <w:marRight w:val="0"/>
      <w:marTop w:val="0"/>
      <w:marBottom w:val="0"/>
      <w:divBdr>
        <w:top w:val="none" w:sz="0" w:space="0" w:color="auto"/>
        <w:left w:val="none" w:sz="0" w:space="0" w:color="auto"/>
        <w:bottom w:val="none" w:sz="0" w:space="0" w:color="auto"/>
        <w:right w:val="none" w:sz="0" w:space="0" w:color="auto"/>
      </w:divBdr>
    </w:div>
    <w:div w:id="1257447345">
      <w:bodyDiv w:val="1"/>
      <w:marLeft w:val="0"/>
      <w:marRight w:val="0"/>
      <w:marTop w:val="0"/>
      <w:marBottom w:val="0"/>
      <w:divBdr>
        <w:top w:val="none" w:sz="0" w:space="0" w:color="auto"/>
        <w:left w:val="none" w:sz="0" w:space="0" w:color="auto"/>
        <w:bottom w:val="none" w:sz="0" w:space="0" w:color="auto"/>
        <w:right w:val="none" w:sz="0" w:space="0" w:color="auto"/>
      </w:divBdr>
    </w:div>
    <w:div w:id="1331563157">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07651475">
      <w:bodyDiv w:val="1"/>
      <w:marLeft w:val="0"/>
      <w:marRight w:val="0"/>
      <w:marTop w:val="0"/>
      <w:marBottom w:val="0"/>
      <w:divBdr>
        <w:top w:val="none" w:sz="0" w:space="0" w:color="auto"/>
        <w:left w:val="none" w:sz="0" w:space="0" w:color="auto"/>
        <w:bottom w:val="none" w:sz="0" w:space="0" w:color="auto"/>
        <w:right w:val="none" w:sz="0" w:space="0" w:color="auto"/>
      </w:divBdr>
    </w:div>
    <w:div w:id="1408502338">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16778080">
      <w:bodyDiv w:val="1"/>
      <w:marLeft w:val="0"/>
      <w:marRight w:val="0"/>
      <w:marTop w:val="0"/>
      <w:marBottom w:val="0"/>
      <w:divBdr>
        <w:top w:val="none" w:sz="0" w:space="0" w:color="auto"/>
        <w:left w:val="none" w:sz="0" w:space="0" w:color="auto"/>
        <w:bottom w:val="none" w:sz="0" w:space="0" w:color="auto"/>
        <w:right w:val="none" w:sz="0" w:space="0" w:color="auto"/>
      </w:divBdr>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40291784">
      <w:bodyDiv w:val="1"/>
      <w:marLeft w:val="0"/>
      <w:marRight w:val="0"/>
      <w:marTop w:val="0"/>
      <w:marBottom w:val="0"/>
      <w:divBdr>
        <w:top w:val="none" w:sz="0" w:space="0" w:color="auto"/>
        <w:left w:val="none" w:sz="0" w:space="0" w:color="auto"/>
        <w:bottom w:val="none" w:sz="0" w:space="0" w:color="auto"/>
        <w:right w:val="none" w:sz="0" w:space="0" w:color="auto"/>
      </w:divBdr>
    </w:div>
    <w:div w:id="1457529191">
      <w:bodyDiv w:val="1"/>
      <w:marLeft w:val="0"/>
      <w:marRight w:val="0"/>
      <w:marTop w:val="0"/>
      <w:marBottom w:val="0"/>
      <w:divBdr>
        <w:top w:val="none" w:sz="0" w:space="0" w:color="auto"/>
        <w:left w:val="none" w:sz="0" w:space="0" w:color="auto"/>
        <w:bottom w:val="none" w:sz="0" w:space="0" w:color="auto"/>
        <w:right w:val="none" w:sz="0" w:space="0" w:color="auto"/>
      </w:divBdr>
    </w:div>
    <w:div w:id="1473909204">
      <w:bodyDiv w:val="1"/>
      <w:marLeft w:val="0"/>
      <w:marRight w:val="0"/>
      <w:marTop w:val="0"/>
      <w:marBottom w:val="0"/>
      <w:divBdr>
        <w:top w:val="none" w:sz="0" w:space="0" w:color="auto"/>
        <w:left w:val="none" w:sz="0" w:space="0" w:color="auto"/>
        <w:bottom w:val="none" w:sz="0" w:space="0" w:color="auto"/>
        <w:right w:val="none" w:sz="0" w:space="0" w:color="auto"/>
      </w:divBdr>
    </w:div>
    <w:div w:id="1475609183">
      <w:bodyDiv w:val="1"/>
      <w:marLeft w:val="0"/>
      <w:marRight w:val="0"/>
      <w:marTop w:val="0"/>
      <w:marBottom w:val="0"/>
      <w:divBdr>
        <w:top w:val="none" w:sz="0" w:space="0" w:color="auto"/>
        <w:left w:val="none" w:sz="0" w:space="0" w:color="auto"/>
        <w:bottom w:val="none" w:sz="0" w:space="0" w:color="auto"/>
        <w:right w:val="none" w:sz="0" w:space="0" w:color="auto"/>
      </w:divBdr>
    </w:div>
    <w:div w:id="1488089232">
      <w:bodyDiv w:val="1"/>
      <w:marLeft w:val="0"/>
      <w:marRight w:val="0"/>
      <w:marTop w:val="0"/>
      <w:marBottom w:val="0"/>
      <w:divBdr>
        <w:top w:val="none" w:sz="0" w:space="0" w:color="auto"/>
        <w:left w:val="none" w:sz="0" w:space="0" w:color="auto"/>
        <w:bottom w:val="none" w:sz="0" w:space="0" w:color="auto"/>
        <w:right w:val="none" w:sz="0" w:space="0" w:color="auto"/>
      </w:divBdr>
    </w:div>
    <w:div w:id="1492713790">
      <w:bodyDiv w:val="1"/>
      <w:marLeft w:val="0"/>
      <w:marRight w:val="0"/>
      <w:marTop w:val="0"/>
      <w:marBottom w:val="0"/>
      <w:divBdr>
        <w:top w:val="none" w:sz="0" w:space="0" w:color="auto"/>
        <w:left w:val="none" w:sz="0" w:space="0" w:color="auto"/>
        <w:bottom w:val="none" w:sz="0" w:space="0" w:color="auto"/>
        <w:right w:val="none" w:sz="0" w:space="0" w:color="auto"/>
      </w:divBdr>
      <w:divsChild>
        <w:div w:id="667441730">
          <w:marLeft w:val="1166"/>
          <w:marRight w:val="0"/>
          <w:marTop w:val="67"/>
          <w:marBottom w:val="0"/>
          <w:divBdr>
            <w:top w:val="none" w:sz="0" w:space="0" w:color="auto"/>
            <w:left w:val="none" w:sz="0" w:space="0" w:color="auto"/>
            <w:bottom w:val="none" w:sz="0" w:space="0" w:color="auto"/>
            <w:right w:val="none" w:sz="0" w:space="0" w:color="auto"/>
          </w:divBdr>
        </w:div>
        <w:div w:id="1448237942">
          <w:marLeft w:val="1166"/>
          <w:marRight w:val="0"/>
          <w:marTop w:val="67"/>
          <w:marBottom w:val="0"/>
          <w:divBdr>
            <w:top w:val="none" w:sz="0" w:space="0" w:color="auto"/>
            <w:left w:val="none" w:sz="0" w:space="0" w:color="auto"/>
            <w:bottom w:val="none" w:sz="0" w:space="0" w:color="auto"/>
            <w:right w:val="none" w:sz="0" w:space="0" w:color="auto"/>
          </w:divBdr>
        </w:div>
        <w:div w:id="2049522558">
          <w:marLeft w:val="1166"/>
          <w:marRight w:val="0"/>
          <w:marTop w:val="67"/>
          <w:marBottom w:val="0"/>
          <w:divBdr>
            <w:top w:val="none" w:sz="0" w:space="0" w:color="auto"/>
            <w:left w:val="none" w:sz="0" w:space="0" w:color="auto"/>
            <w:bottom w:val="none" w:sz="0" w:space="0" w:color="auto"/>
            <w:right w:val="none" w:sz="0" w:space="0" w:color="auto"/>
          </w:divBdr>
        </w:div>
      </w:divsChild>
    </w:div>
    <w:div w:id="1497644474">
      <w:bodyDiv w:val="1"/>
      <w:marLeft w:val="0"/>
      <w:marRight w:val="0"/>
      <w:marTop w:val="0"/>
      <w:marBottom w:val="0"/>
      <w:divBdr>
        <w:top w:val="none" w:sz="0" w:space="0" w:color="auto"/>
        <w:left w:val="none" w:sz="0" w:space="0" w:color="auto"/>
        <w:bottom w:val="none" w:sz="0" w:space="0" w:color="auto"/>
        <w:right w:val="none" w:sz="0" w:space="0" w:color="auto"/>
      </w:divBdr>
      <w:divsChild>
        <w:div w:id="1394356106">
          <w:marLeft w:val="547"/>
          <w:marRight w:val="0"/>
          <w:marTop w:val="77"/>
          <w:marBottom w:val="0"/>
          <w:divBdr>
            <w:top w:val="none" w:sz="0" w:space="0" w:color="auto"/>
            <w:left w:val="none" w:sz="0" w:space="0" w:color="auto"/>
            <w:bottom w:val="none" w:sz="0" w:space="0" w:color="auto"/>
            <w:right w:val="none" w:sz="0" w:space="0" w:color="auto"/>
          </w:divBdr>
        </w:div>
      </w:divsChild>
    </w:div>
    <w:div w:id="1499030567">
      <w:bodyDiv w:val="1"/>
      <w:marLeft w:val="0"/>
      <w:marRight w:val="0"/>
      <w:marTop w:val="0"/>
      <w:marBottom w:val="0"/>
      <w:divBdr>
        <w:top w:val="none" w:sz="0" w:space="0" w:color="auto"/>
        <w:left w:val="none" w:sz="0" w:space="0" w:color="auto"/>
        <w:bottom w:val="none" w:sz="0" w:space="0" w:color="auto"/>
        <w:right w:val="none" w:sz="0" w:space="0" w:color="auto"/>
      </w:divBdr>
    </w:div>
    <w:div w:id="1513685418">
      <w:bodyDiv w:val="1"/>
      <w:marLeft w:val="0"/>
      <w:marRight w:val="0"/>
      <w:marTop w:val="0"/>
      <w:marBottom w:val="0"/>
      <w:divBdr>
        <w:top w:val="none" w:sz="0" w:space="0" w:color="auto"/>
        <w:left w:val="none" w:sz="0" w:space="0" w:color="auto"/>
        <w:bottom w:val="none" w:sz="0" w:space="0" w:color="auto"/>
        <w:right w:val="none" w:sz="0" w:space="0" w:color="auto"/>
      </w:divBdr>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27593350">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15556634">
      <w:bodyDiv w:val="1"/>
      <w:marLeft w:val="0"/>
      <w:marRight w:val="0"/>
      <w:marTop w:val="0"/>
      <w:marBottom w:val="0"/>
      <w:divBdr>
        <w:top w:val="none" w:sz="0" w:space="0" w:color="auto"/>
        <w:left w:val="none" w:sz="0" w:space="0" w:color="auto"/>
        <w:bottom w:val="none" w:sz="0" w:space="0" w:color="auto"/>
        <w:right w:val="none" w:sz="0" w:space="0" w:color="auto"/>
      </w:divBdr>
      <w:divsChild>
        <w:div w:id="1907064723">
          <w:marLeft w:val="446"/>
          <w:marRight w:val="0"/>
          <w:marTop w:val="0"/>
          <w:marBottom w:val="0"/>
          <w:divBdr>
            <w:top w:val="none" w:sz="0" w:space="0" w:color="auto"/>
            <w:left w:val="none" w:sz="0" w:space="0" w:color="auto"/>
            <w:bottom w:val="none" w:sz="0" w:space="0" w:color="auto"/>
            <w:right w:val="none" w:sz="0" w:space="0" w:color="auto"/>
          </w:divBdr>
        </w:div>
        <w:div w:id="1047418152">
          <w:marLeft w:val="446"/>
          <w:marRight w:val="0"/>
          <w:marTop w:val="0"/>
          <w:marBottom w:val="0"/>
          <w:divBdr>
            <w:top w:val="none" w:sz="0" w:space="0" w:color="auto"/>
            <w:left w:val="none" w:sz="0" w:space="0" w:color="auto"/>
            <w:bottom w:val="none" w:sz="0" w:space="0" w:color="auto"/>
            <w:right w:val="none" w:sz="0" w:space="0" w:color="auto"/>
          </w:divBdr>
        </w:div>
        <w:div w:id="1824809583">
          <w:marLeft w:val="446"/>
          <w:marRight w:val="0"/>
          <w:marTop w:val="0"/>
          <w:marBottom w:val="0"/>
          <w:divBdr>
            <w:top w:val="none" w:sz="0" w:space="0" w:color="auto"/>
            <w:left w:val="none" w:sz="0" w:space="0" w:color="auto"/>
            <w:bottom w:val="none" w:sz="0" w:space="0" w:color="auto"/>
            <w:right w:val="none" w:sz="0" w:space="0" w:color="auto"/>
          </w:divBdr>
        </w:div>
      </w:divsChild>
    </w:div>
    <w:div w:id="1632517162">
      <w:bodyDiv w:val="1"/>
      <w:marLeft w:val="0"/>
      <w:marRight w:val="0"/>
      <w:marTop w:val="0"/>
      <w:marBottom w:val="0"/>
      <w:divBdr>
        <w:top w:val="none" w:sz="0" w:space="0" w:color="auto"/>
        <w:left w:val="none" w:sz="0" w:space="0" w:color="auto"/>
        <w:bottom w:val="none" w:sz="0" w:space="0" w:color="auto"/>
        <w:right w:val="none" w:sz="0" w:space="0" w:color="auto"/>
      </w:divBdr>
      <w:divsChild>
        <w:div w:id="237835958">
          <w:marLeft w:val="547"/>
          <w:marRight w:val="0"/>
          <w:marTop w:val="0"/>
          <w:marBottom w:val="0"/>
          <w:divBdr>
            <w:top w:val="none" w:sz="0" w:space="0" w:color="auto"/>
            <w:left w:val="none" w:sz="0" w:space="0" w:color="auto"/>
            <w:bottom w:val="none" w:sz="0" w:space="0" w:color="auto"/>
            <w:right w:val="none" w:sz="0" w:space="0" w:color="auto"/>
          </w:divBdr>
        </w:div>
      </w:divsChild>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61154789">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1753007">
      <w:bodyDiv w:val="1"/>
      <w:marLeft w:val="0"/>
      <w:marRight w:val="0"/>
      <w:marTop w:val="0"/>
      <w:marBottom w:val="0"/>
      <w:divBdr>
        <w:top w:val="none" w:sz="0" w:space="0" w:color="auto"/>
        <w:left w:val="none" w:sz="0" w:space="0" w:color="auto"/>
        <w:bottom w:val="none" w:sz="0" w:space="0" w:color="auto"/>
        <w:right w:val="none" w:sz="0" w:space="0" w:color="auto"/>
      </w:divBdr>
    </w:div>
    <w:div w:id="1770003245">
      <w:bodyDiv w:val="1"/>
      <w:marLeft w:val="0"/>
      <w:marRight w:val="0"/>
      <w:marTop w:val="0"/>
      <w:marBottom w:val="0"/>
      <w:divBdr>
        <w:top w:val="none" w:sz="0" w:space="0" w:color="auto"/>
        <w:left w:val="none" w:sz="0" w:space="0" w:color="auto"/>
        <w:bottom w:val="none" w:sz="0" w:space="0" w:color="auto"/>
        <w:right w:val="none" w:sz="0" w:space="0" w:color="auto"/>
      </w:divBdr>
    </w:div>
    <w:div w:id="1775007002">
      <w:bodyDiv w:val="1"/>
      <w:marLeft w:val="0"/>
      <w:marRight w:val="0"/>
      <w:marTop w:val="0"/>
      <w:marBottom w:val="0"/>
      <w:divBdr>
        <w:top w:val="none" w:sz="0" w:space="0" w:color="auto"/>
        <w:left w:val="none" w:sz="0" w:space="0" w:color="auto"/>
        <w:bottom w:val="none" w:sz="0" w:space="0" w:color="auto"/>
        <w:right w:val="none" w:sz="0" w:space="0" w:color="auto"/>
      </w:divBdr>
    </w:div>
    <w:div w:id="1777097259">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75655129">
      <w:bodyDiv w:val="1"/>
      <w:marLeft w:val="0"/>
      <w:marRight w:val="0"/>
      <w:marTop w:val="0"/>
      <w:marBottom w:val="0"/>
      <w:divBdr>
        <w:top w:val="none" w:sz="0" w:space="0" w:color="auto"/>
        <w:left w:val="none" w:sz="0" w:space="0" w:color="auto"/>
        <w:bottom w:val="none" w:sz="0" w:space="0" w:color="auto"/>
        <w:right w:val="none" w:sz="0" w:space="0" w:color="auto"/>
      </w:divBdr>
      <w:divsChild>
        <w:div w:id="1575159885">
          <w:marLeft w:val="547"/>
          <w:marRight w:val="0"/>
          <w:marTop w:val="0"/>
          <w:marBottom w:val="0"/>
          <w:divBdr>
            <w:top w:val="none" w:sz="0" w:space="0" w:color="auto"/>
            <w:left w:val="none" w:sz="0" w:space="0" w:color="auto"/>
            <w:bottom w:val="none" w:sz="0" w:space="0" w:color="auto"/>
            <w:right w:val="none" w:sz="0" w:space="0" w:color="auto"/>
          </w:divBdr>
        </w:div>
      </w:divsChild>
    </w:div>
    <w:div w:id="1884899529">
      <w:bodyDiv w:val="1"/>
      <w:marLeft w:val="0"/>
      <w:marRight w:val="0"/>
      <w:marTop w:val="0"/>
      <w:marBottom w:val="0"/>
      <w:divBdr>
        <w:top w:val="none" w:sz="0" w:space="0" w:color="auto"/>
        <w:left w:val="none" w:sz="0" w:space="0" w:color="auto"/>
        <w:bottom w:val="none" w:sz="0" w:space="0" w:color="auto"/>
        <w:right w:val="none" w:sz="0" w:space="0" w:color="auto"/>
      </w:divBdr>
    </w:div>
    <w:div w:id="1947275766">
      <w:bodyDiv w:val="1"/>
      <w:marLeft w:val="0"/>
      <w:marRight w:val="0"/>
      <w:marTop w:val="0"/>
      <w:marBottom w:val="0"/>
      <w:divBdr>
        <w:top w:val="none" w:sz="0" w:space="0" w:color="auto"/>
        <w:left w:val="none" w:sz="0" w:space="0" w:color="auto"/>
        <w:bottom w:val="none" w:sz="0" w:space="0" w:color="auto"/>
        <w:right w:val="none" w:sz="0" w:space="0" w:color="auto"/>
      </w:divBdr>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59796407">
      <w:bodyDiv w:val="1"/>
      <w:marLeft w:val="0"/>
      <w:marRight w:val="0"/>
      <w:marTop w:val="0"/>
      <w:marBottom w:val="0"/>
      <w:divBdr>
        <w:top w:val="none" w:sz="0" w:space="0" w:color="auto"/>
        <w:left w:val="none" w:sz="0" w:space="0" w:color="auto"/>
        <w:bottom w:val="none" w:sz="0" w:space="0" w:color="auto"/>
        <w:right w:val="none" w:sz="0" w:space="0" w:color="auto"/>
      </w:divBdr>
      <w:divsChild>
        <w:div w:id="1658613911">
          <w:marLeft w:val="547"/>
          <w:marRight w:val="0"/>
          <w:marTop w:val="0"/>
          <w:marBottom w:val="0"/>
          <w:divBdr>
            <w:top w:val="none" w:sz="0" w:space="0" w:color="auto"/>
            <w:left w:val="none" w:sz="0" w:space="0" w:color="auto"/>
            <w:bottom w:val="none" w:sz="0" w:space="0" w:color="auto"/>
            <w:right w:val="none" w:sz="0" w:space="0" w:color="auto"/>
          </w:divBdr>
        </w:div>
      </w:divsChild>
    </w:div>
    <w:div w:id="1989937357">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400361">
      <w:bodyDiv w:val="1"/>
      <w:marLeft w:val="0"/>
      <w:marRight w:val="0"/>
      <w:marTop w:val="0"/>
      <w:marBottom w:val="0"/>
      <w:divBdr>
        <w:top w:val="none" w:sz="0" w:space="0" w:color="auto"/>
        <w:left w:val="none" w:sz="0" w:space="0" w:color="auto"/>
        <w:bottom w:val="none" w:sz="0" w:space="0" w:color="auto"/>
        <w:right w:val="none" w:sz="0" w:space="0" w:color="auto"/>
      </w:divBdr>
    </w:div>
    <w:div w:id="2050108792">
      <w:bodyDiv w:val="1"/>
      <w:marLeft w:val="0"/>
      <w:marRight w:val="0"/>
      <w:marTop w:val="0"/>
      <w:marBottom w:val="0"/>
      <w:divBdr>
        <w:top w:val="none" w:sz="0" w:space="0" w:color="auto"/>
        <w:left w:val="none" w:sz="0" w:space="0" w:color="auto"/>
        <w:bottom w:val="none" w:sz="0" w:space="0" w:color="auto"/>
        <w:right w:val="none" w:sz="0" w:space="0" w:color="auto"/>
      </w:divBdr>
    </w:div>
    <w:div w:id="2082099058">
      <w:bodyDiv w:val="1"/>
      <w:marLeft w:val="0"/>
      <w:marRight w:val="0"/>
      <w:marTop w:val="0"/>
      <w:marBottom w:val="0"/>
      <w:divBdr>
        <w:top w:val="none" w:sz="0" w:space="0" w:color="auto"/>
        <w:left w:val="none" w:sz="0" w:space="0" w:color="auto"/>
        <w:bottom w:val="none" w:sz="0" w:space="0" w:color="auto"/>
        <w:right w:val="none" w:sz="0" w:space="0" w:color="auto"/>
      </w:divBdr>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chart" Target="charts/chart4.xml"/><Relationship Id="rId55" Type="http://schemas.openxmlformats.org/officeDocument/2006/relationships/image" Target="media/image39.png"/><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chart" Target="charts/chart1.xml"/><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7.png"/><Relationship Id="rId5" Type="http://schemas.openxmlformats.org/officeDocument/2006/relationships/customXml" Target="../customXml/item4.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chart" Target="charts/chart2.xm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chart" Target="charts/chart5.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38.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chart" Target="charts/chart3.xml"/><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MTK21518\Downloads\Work%20related\Rel18%20Type%20II%20Doppler\RAN%20112%20bis\NZCPlo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TK21518\Downloads\Work%20related\R18%20mTRP%20CJT\RAN1%20112%20bis\Overhead%20calculatio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100" b="0" i="0" baseline="0">
                <a:effectLst/>
              </a:rPr>
              <a:t>32 Tx, 2Rx, MU-MIMO with rank 1/2, 20 km/h UE speed, AR prediction,</a:t>
            </a:r>
            <a:endParaRPr lang="en-US" sz="1100">
              <a:effectLst/>
            </a:endParaRPr>
          </a:p>
          <a:p>
            <a:pPr>
              <a:defRPr sz="1200"/>
            </a:pPr>
            <a:r>
              <a:rPr lang="en-US" sz="1100" b="0" i="0" baseline="0">
                <a:effectLst/>
              </a:rPr>
              <a:t>N</a:t>
            </a:r>
            <a:r>
              <a:rPr lang="en-US" sz="1100" b="0" i="0" baseline="-25000">
                <a:effectLst/>
              </a:rPr>
              <a:t>3</a:t>
            </a:r>
            <a:r>
              <a:rPr lang="en-US" sz="1100" b="0" i="0" baseline="0">
                <a:effectLst/>
              </a:rPr>
              <a:t> = 13, N</a:t>
            </a:r>
            <a:r>
              <a:rPr lang="en-US" sz="1100" b="0" i="0" baseline="-25000">
                <a:effectLst/>
              </a:rPr>
              <a:t>4</a:t>
            </a:r>
            <a:r>
              <a:rPr lang="en-US" sz="1100" b="0" i="0" baseline="0">
                <a:effectLst/>
              </a:rPr>
              <a:t> = 4, 5ms P-CSI-RS, d= 5, W</a:t>
            </a:r>
            <a:r>
              <a:rPr lang="en-US" sz="1100" b="0" i="0" baseline="-25000">
                <a:effectLst/>
              </a:rPr>
              <a:t>CSI</a:t>
            </a:r>
            <a:r>
              <a:rPr lang="en-US" sz="1100" b="0" i="0" baseline="0">
                <a:effectLst/>
              </a:rPr>
              <a:t> = 20ms, Q=2, X=1, RU 70 %</a:t>
            </a:r>
            <a:endParaRPr lang="en-US" sz="1100">
              <a:effectLst/>
            </a:endParaRPr>
          </a:p>
        </c:rich>
      </c:tx>
      <c:layout>
        <c:manualLayout>
          <c:xMode val="edge"/>
          <c:yMode val="edge"/>
          <c:x val="0.12590867869121478"/>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707942702059038"/>
          <c:y val="0.14294748740270979"/>
          <c:w val="0.80975084265281072"/>
          <c:h val="0.70053205918088512"/>
        </c:manualLayout>
      </c:layout>
      <c:scatterChart>
        <c:scatterStyle val="lineMarker"/>
        <c:varyColors val="0"/>
        <c:ser>
          <c:idx val="0"/>
          <c:order val="0"/>
          <c:tx>
            <c:strRef>
              <c:f>NZCaltsperf_final!$A$1</c:f>
              <c:strCache>
                <c:ptCount val="1"/>
                <c:pt idx="0">
                  <c:v>Alt 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NZCaltsperf_final!$A$3:$A$8</c:f>
              <c:numCache>
                <c:formatCode>General</c:formatCode>
                <c:ptCount val="6"/>
                <c:pt idx="0">
                  <c:v>205</c:v>
                </c:pt>
                <c:pt idx="1">
                  <c:v>317</c:v>
                </c:pt>
                <c:pt idx="2">
                  <c:v>387</c:v>
                </c:pt>
                <c:pt idx="3">
                  <c:v>611</c:v>
                </c:pt>
                <c:pt idx="4">
                  <c:v>835</c:v>
                </c:pt>
                <c:pt idx="5">
                  <c:v>1047</c:v>
                </c:pt>
              </c:numCache>
            </c:numRef>
          </c:xVal>
          <c:yVal>
            <c:numRef>
              <c:f>NZCaltsperf_final!$B$3:$B$8</c:f>
              <c:numCache>
                <c:formatCode>General</c:formatCode>
                <c:ptCount val="6"/>
                <c:pt idx="0">
                  <c:v>1.2050270000000001</c:v>
                </c:pt>
                <c:pt idx="1">
                  <c:v>3.252081</c:v>
                </c:pt>
                <c:pt idx="2">
                  <c:v>9.8376099999999997</c:v>
                </c:pt>
                <c:pt idx="3">
                  <c:v>10.56593</c:v>
                </c:pt>
                <c:pt idx="4">
                  <c:v>10.44214</c:v>
                </c:pt>
                <c:pt idx="5">
                  <c:v>12.35797</c:v>
                </c:pt>
              </c:numCache>
            </c:numRef>
          </c:yVal>
          <c:smooth val="0"/>
          <c:extLst>
            <c:ext xmlns:c16="http://schemas.microsoft.com/office/drawing/2014/chart" uri="{C3380CC4-5D6E-409C-BE32-E72D297353CC}">
              <c16:uniqueId val="{00000000-8C17-485E-BD61-43382D23F713}"/>
            </c:ext>
          </c:extLst>
        </c:ser>
        <c:ser>
          <c:idx val="1"/>
          <c:order val="1"/>
          <c:tx>
            <c:strRef>
              <c:f>NZCaltsperf_final!$D$1</c:f>
              <c:strCache>
                <c:ptCount val="1"/>
                <c:pt idx="0">
                  <c:v>Alt 3A, μ = 0.75</c:v>
                </c:pt>
              </c:strCache>
            </c:strRef>
          </c:tx>
          <c:spPr>
            <a:ln w="19050" cap="rnd">
              <a:solidFill>
                <a:schemeClr val="accent2"/>
              </a:solidFill>
              <a:round/>
            </a:ln>
            <a:effectLst/>
          </c:spPr>
          <c:marker>
            <c:symbol val="x"/>
            <c:size val="5"/>
            <c:spPr>
              <a:solidFill>
                <a:schemeClr val="accent2"/>
              </a:solidFill>
              <a:ln w="9525">
                <a:solidFill>
                  <a:schemeClr val="accent2"/>
                </a:solidFill>
              </a:ln>
              <a:effectLst/>
            </c:spPr>
          </c:marker>
          <c:xVal>
            <c:numRef>
              <c:f>NZCaltsperf_final!$D$3:$D$8</c:f>
              <c:numCache>
                <c:formatCode>General</c:formatCode>
                <c:ptCount val="6"/>
                <c:pt idx="0">
                  <c:v>179</c:v>
                </c:pt>
                <c:pt idx="1">
                  <c:v>263</c:v>
                </c:pt>
                <c:pt idx="2">
                  <c:v>317</c:v>
                </c:pt>
                <c:pt idx="3">
                  <c:v>485</c:v>
                </c:pt>
                <c:pt idx="4">
                  <c:v>653</c:v>
                </c:pt>
                <c:pt idx="5">
                  <c:v>861</c:v>
                </c:pt>
              </c:numCache>
            </c:numRef>
          </c:xVal>
          <c:yVal>
            <c:numRef>
              <c:f>NZCaltsperf_final!$E$3:$E$8</c:f>
              <c:numCache>
                <c:formatCode>General</c:formatCode>
                <c:ptCount val="6"/>
                <c:pt idx="0">
                  <c:v>1.150563</c:v>
                </c:pt>
                <c:pt idx="1">
                  <c:v>2.4899710000000002</c:v>
                </c:pt>
                <c:pt idx="2">
                  <c:v>7.8982109999999999</c:v>
                </c:pt>
                <c:pt idx="3">
                  <c:v>9.5799319999999994</c:v>
                </c:pt>
                <c:pt idx="4">
                  <c:v>10.283160000000001</c:v>
                </c:pt>
                <c:pt idx="5">
                  <c:v>10.742419999999999</c:v>
                </c:pt>
              </c:numCache>
            </c:numRef>
          </c:yVal>
          <c:smooth val="0"/>
          <c:extLst>
            <c:ext xmlns:c16="http://schemas.microsoft.com/office/drawing/2014/chart" uri="{C3380CC4-5D6E-409C-BE32-E72D297353CC}">
              <c16:uniqueId val="{00000001-8C17-485E-BD61-43382D23F713}"/>
            </c:ext>
          </c:extLst>
        </c:ser>
        <c:ser>
          <c:idx val="2"/>
          <c:order val="2"/>
          <c:tx>
            <c:strRef>
              <c:f>NZCaltsperf_final!$G$1</c:f>
              <c:strCache>
                <c:ptCount val="1"/>
                <c:pt idx="0">
                  <c:v>Alt 4, D = 3</c:v>
                </c:pt>
              </c:strCache>
            </c:strRef>
          </c:tx>
          <c:spPr>
            <a:ln w="19050" cap="rnd">
              <a:solidFill>
                <a:schemeClr val="accent3"/>
              </a:solidFill>
              <a:round/>
            </a:ln>
            <a:effectLst/>
          </c:spPr>
          <c:marker>
            <c:symbol val="diamond"/>
            <c:size val="5"/>
            <c:spPr>
              <a:solidFill>
                <a:schemeClr val="accent3"/>
              </a:solidFill>
              <a:ln w="9525">
                <a:solidFill>
                  <a:schemeClr val="accent3"/>
                </a:solidFill>
              </a:ln>
              <a:effectLst/>
            </c:spPr>
          </c:marker>
          <c:xVal>
            <c:numRef>
              <c:f>NZCaltsperf_final!$G$3:$G$8</c:f>
              <c:numCache>
                <c:formatCode>General</c:formatCode>
                <c:ptCount val="6"/>
                <c:pt idx="0">
                  <c:v>205</c:v>
                </c:pt>
                <c:pt idx="1">
                  <c:v>317</c:v>
                </c:pt>
                <c:pt idx="2">
                  <c:v>379</c:v>
                </c:pt>
                <c:pt idx="3">
                  <c:v>603</c:v>
                </c:pt>
                <c:pt idx="4">
                  <c:v>827</c:v>
                </c:pt>
                <c:pt idx="5">
                  <c:v>983</c:v>
                </c:pt>
              </c:numCache>
            </c:numRef>
          </c:xVal>
          <c:yVal>
            <c:numRef>
              <c:f>NZCaltsperf_final!$H$3:$H$8</c:f>
              <c:numCache>
                <c:formatCode>General</c:formatCode>
                <c:ptCount val="6"/>
                <c:pt idx="0">
                  <c:v>1.9972920000000001</c:v>
                </c:pt>
                <c:pt idx="1">
                  <c:v>2.8275190000000001</c:v>
                </c:pt>
                <c:pt idx="2">
                  <c:v>8.4344560000000008</c:v>
                </c:pt>
                <c:pt idx="3">
                  <c:v>10.607379999999999</c:v>
                </c:pt>
                <c:pt idx="4">
                  <c:v>9.7271160000000005</c:v>
                </c:pt>
                <c:pt idx="5">
                  <c:v>10.1135</c:v>
                </c:pt>
              </c:numCache>
            </c:numRef>
          </c:yVal>
          <c:smooth val="0"/>
          <c:extLst>
            <c:ext xmlns:c16="http://schemas.microsoft.com/office/drawing/2014/chart" uri="{C3380CC4-5D6E-409C-BE32-E72D297353CC}">
              <c16:uniqueId val="{00000002-8C17-485E-BD61-43382D23F713}"/>
            </c:ext>
          </c:extLst>
        </c:ser>
        <c:ser>
          <c:idx val="3"/>
          <c:order val="3"/>
          <c:tx>
            <c:strRef>
              <c:f>NZCaltsperf_final!$J$1</c:f>
              <c:strCache>
                <c:ptCount val="1"/>
                <c:pt idx="0">
                  <c:v>Alt 4, D = 2</c:v>
                </c:pt>
              </c:strCache>
            </c:strRef>
          </c:tx>
          <c:spPr>
            <a:ln w="19050" cap="rnd">
              <a:solidFill>
                <a:schemeClr val="accent4"/>
              </a:solidFill>
              <a:round/>
            </a:ln>
            <a:effectLst/>
          </c:spPr>
          <c:marker>
            <c:symbol val="triangle"/>
            <c:size val="5"/>
            <c:spPr>
              <a:solidFill>
                <a:schemeClr val="accent4"/>
              </a:solidFill>
              <a:ln w="9525">
                <a:solidFill>
                  <a:schemeClr val="accent4"/>
                </a:solidFill>
              </a:ln>
              <a:effectLst/>
            </c:spPr>
          </c:marker>
          <c:xVal>
            <c:numRef>
              <c:f>NZCaltsperf_final!$J$3:$J$8</c:f>
              <c:numCache>
                <c:formatCode>General</c:formatCode>
                <c:ptCount val="6"/>
                <c:pt idx="0">
                  <c:v>197</c:v>
                </c:pt>
                <c:pt idx="1">
                  <c:v>309</c:v>
                </c:pt>
                <c:pt idx="2">
                  <c:v>347</c:v>
                </c:pt>
                <c:pt idx="3">
                  <c:v>571</c:v>
                </c:pt>
                <c:pt idx="4">
                  <c:v>795</c:v>
                </c:pt>
                <c:pt idx="5">
                  <c:v>919</c:v>
                </c:pt>
              </c:numCache>
            </c:numRef>
          </c:xVal>
          <c:yVal>
            <c:numRef>
              <c:f>NZCaltsperf_final!$K$3:$K$8</c:f>
              <c:numCache>
                <c:formatCode>General</c:formatCode>
                <c:ptCount val="6"/>
                <c:pt idx="0">
                  <c:v>1.4219109999999999</c:v>
                </c:pt>
                <c:pt idx="1">
                  <c:v>3.0916860000000002</c:v>
                </c:pt>
                <c:pt idx="2">
                  <c:v>6.0569759999999997</c:v>
                </c:pt>
                <c:pt idx="3">
                  <c:v>7.3525020000000003</c:v>
                </c:pt>
                <c:pt idx="4">
                  <c:v>6.7311240000000003</c:v>
                </c:pt>
                <c:pt idx="5">
                  <c:v>6.4505460000000001</c:v>
                </c:pt>
              </c:numCache>
            </c:numRef>
          </c:yVal>
          <c:smooth val="0"/>
          <c:extLst>
            <c:ext xmlns:c16="http://schemas.microsoft.com/office/drawing/2014/chart" uri="{C3380CC4-5D6E-409C-BE32-E72D297353CC}">
              <c16:uniqueId val="{00000003-8C17-485E-BD61-43382D23F713}"/>
            </c:ext>
          </c:extLst>
        </c:ser>
        <c:dLbls>
          <c:showLegendKey val="0"/>
          <c:showVal val="0"/>
          <c:showCatName val="0"/>
          <c:showSerName val="0"/>
          <c:showPercent val="0"/>
          <c:showBubbleSize val="0"/>
        </c:dLbls>
        <c:axId val="1813041855"/>
        <c:axId val="1813041439"/>
      </c:scatterChart>
      <c:valAx>
        <c:axId val="18130418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Feedback Overhead</a:t>
                </a:r>
                <a:r>
                  <a:rPr lang="en-US" sz="1200" baseline="0"/>
                  <a:t> (bits)</a:t>
                </a:r>
                <a:endParaRPr lang="en-US" sz="1200"/>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813041439"/>
        <c:crosses val="autoZero"/>
        <c:crossBetween val="midCat"/>
      </c:valAx>
      <c:valAx>
        <c:axId val="18130414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Avg. UPT gain (%)</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813041855"/>
        <c:crosses val="autoZero"/>
        <c:crossBetween val="midCat"/>
      </c:valAx>
      <c:spPr>
        <a:noFill/>
        <a:ln>
          <a:noFill/>
        </a:ln>
        <a:effectLst/>
      </c:spPr>
    </c:plotArea>
    <c:legend>
      <c:legendPos val="r"/>
      <c:layout>
        <c:manualLayout>
          <c:xMode val="edge"/>
          <c:yMode val="edge"/>
          <c:x val="0.65828391080913784"/>
          <c:y val="0.5688458612170838"/>
          <c:w val="0.24668349658242725"/>
          <c:h val="0.26082407146413489"/>
        </c:manualLayout>
      </c:layout>
      <c:overlay val="0"/>
      <c:spPr>
        <a:solidFill>
          <a:schemeClr val="bg1"/>
        </a:solid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ISD = 500</a:t>
            </a:r>
            <a:r>
              <a:rPr lang="en-US" sz="1200" baseline="0"/>
              <a:t> m</a:t>
            </a:r>
            <a:endParaRPr lang="en-US" sz="1200"/>
          </a:p>
        </c:rich>
      </c:tx>
      <c:layout>
        <c:manualLayout>
          <c:xMode val="edge"/>
          <c:yMode val="edge"/>
          <c:x val="0.41050810352741784"/>
          <c:y val="1.26502213788741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588148148148149"/>
          <c:y val="0.10875395559815253"/>
          <c:w val="0.83931851851851846"/>
          <c:h val="0.74178945889895975"/>
        </c:manualLayout>
      </c:layout>
      <c:scatterChart>
        <c:scatterStyle val="lineMarker"/>
        <c:varyColors val="0"/>
        <c:ser>
          <c:idx val="0"/>
          <c:order val="0"/>
          <c:tx>
            <c:strRef>
              <c:f>Sheet3!$A$2</c:f>
              <c:strCache>
                <c:ptCount val="1"/>
                <c:pt idx="0">
                  <c:v>Mode 1 Alt 1</c:v>
                </c:pt>
              </c:strCache>
            </c:strRef>
          </c:tx>
          <c:spPr>
            <a:ln w="19050" cap="rnd">
              <a:solidFill>
                <a:schemeClr val="accent1"/>
              </a:solidFill>
              <a:round/>
            </a:ln>
            <a:effectLst/>
          </c:spPr>
          <c:marker>
            <c:symbol val="x"/>
            <c:size val="5"/>
            <c:spPr>
              <a:solidFill>
                <a:schemeClr val="accent1"/>
              </a:solidFill>
              <a:ln w="9525">
                <a:solidFill>
                  <a:schemeClr val="accent1"/>
                </a:solidFill>
              </a:ln>
              <a:effectLst/>
            </c:spPr>
          </c:marker>
          <c:xVal>
            <c:numRef>
              <c:f>Sheet3!$A$4:$A$7</c:f>
              <c:numCache>
                <c:formatCode>General</c:formatCode>
                <c:ptCount val="4"/>
                <c:pt idx="0">
                  <c:v>342</c:v>
                </c:pt>
                <c:pt idx="1">
                  <c:v>640</c:v>
                </c:pt>
                <c:pt idx="2">
                  <c:v>1076</c:v>
                </c:pt>
                <c:pt idx="3">
                  <c:v>1648</c:v>
                </c:pt>
              </c:numCache>
            </c:numRef>
          </c:xVal>
          <c:yVal>
            <c:numRef>
              <c:f>Sheet3!$B$4:$B$7</c:f>
              <c:numCache>
                <c:formatCode>General</c:formatCode>
                <c:ptCount val="4"/>
                <c:pt idx="0">
                  <c:v>67.027429999999995</c:v>
                </c:pt>
                <c:pt idx="1">
                  <c:v>68.819599999999994</c:v>
                </c:pt>
                <c:pt idx="2">
                  <c:v>66.430430000000001</c:v>
                </c:pt>
                <c:pt idx="3">
                  <c:v>66.356729999999999</c:v>
                </c:pt>
              </c:numCache>
            </c:numRef>
          </c:yVal>
          <c:smooth val="0"/>
          <c:extLst>
            <c:ext xmlns:c16="http://schemas.microsoft.com/office/drawing/2014/chart" uri="{C3380CC4-5D6E-409C-BE32-E72D297353CC}">
              <c16:uniqueId val="{00000000-5E72-41E4-B4EC-F384713A8DF7}"/>
            </c:ext>
          </c:extLst>
        </c:ser>
        <c:ser>
          <c:idx val="1"/>
          <c:order val="1"/>
          <c:tx>
            <c:strRef>
              <c:f>Sheet3!$D$2</c:f>
              <c:strCache>
                <c:ptCount val="1"/>
                <c:pt idx="0">
                  <c:v>Mode 1 Alt 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Sheet3!$D$4:$D$7</c:f>
              <c:numCache>
                <c:formatCode>General</c:formatCode>
                <c:ptCount val="4"/>
                <c:pt idx="0">
                  <c:v>342</c:v>
                </c:pt>
                <c:pt idx="1">
                  <c:v>670</c:v>
                </c:pt>
                <c:pt idx="2">
                  <c:v>1118</c:v>
                </c:pt>
                <c:pt idx="3">
                  <c:v>1678</c:v>
                </c:pt>
              </c:numCache>
            </c:numRef>
          </c:xVal>
          <c:yVal>
            <c:numRef>
              <c:f>Sheet3!$E$4:$E$7</c:f>
              <c:numCache>
                <c:formatCode>General</c:formatCode>
                <c:ptCount val="4"/>
                <c:pt idx="0">
                  <c:v>64.019419999999997</c:v>
                </c:pt>
                <c:pt idx="1">
                  <c:v>64.783420000000007</c:v>
                </c:pt>
                <c:pt idx="2">
                  <c:v>65.333770000000001</c:v>
                </c:pt>
                <c:pt idx="3">
                  <c:v>67.506789999999995</c:v>
                </c:pt>
              </c:numCache>
            </c:numRef>
          </c:yVal>
          <c:smooth val="0"/>
          <c:extLst>
            <c:ext xmlns:c16="http://schemas.microsoft.com/office/drawing/2014/chart" uri="{C3380CC4-5D6E-409C-BE32-E72D297353CC}">
              <c16:uniqueId val="{00000001-5E72-41E4-B4EC-F384713A8DF7}"/>
            </c:ext>
          </c:extLst>
        </c:ser>
        <c:ser>
          <c:idx val="2"/>
          <c:order val="2"/>
          <c:tx>
            <c:strRef>
              <c:f>Sheet3!$G$2</c:f>
              <c:strCache>
                <c:ptCount val="1"/>
                <c:pt idx="0">
                  <c:v>Mode 2</c:v>
                </c:pt>
              </c:strCache>
            </c:strRef>
          </c:tx>
          <c:spPr>
            <a:ln w="19050" cap="rnd">
              <a:solidFill>
                <a:schemeClr val="accent3"/>
              </a:solidFill>
              <a:round/>
            </a:ln>
            <a:effectLst/>
          </c:spPr>
          <c:marker>
            <c:symbol val="triangle"/>
            <c:size val="5"/>
            <c:spPr>
              <a:solidFill>
                <a:schemeClr val="accent3"/>
              </a:solidFill>
              <a:ln w="9525">
                <a:solidFill>
                  <a:schemeClr val="accent3"/>
                </a:solidFill>
              </a:ln>
              <a:effectLst/>
            </c:spPr>
          </c:marker>
          <c:xVal>
            <c:numRef>
              <c:f>Sheet3!$G$4:$G$7</c:f>
              <c:numCache>
                <c:formatCode>General</c:formatCode>
                <c:ptCount val="4"/>
                <c:pt idx="0">
                  <c:v>318</c:v>
                </c:pt>
                <c:pt idx="1">
                  <c:v>616</c:v>
                </c:pt>
                <c:pt idx="2">
                  <c:v>1052</c:v>
                </c:pt>
                <c:pt idx="3">
                  <c:v>1624</c:v>
                </c:pt>
              </c:numCache>
            </c:numRef>
          </c:xVal>
          <c:yVal>
            <c:numRef>
              <c:f>Sheet3!$H$4:$H$7</c:f>
              <c:numCache>
                <c:formatCode>General</c:formatCode>
                <c:ptCount val="4"/>
                <c:pt idx="0">
                  <c:v>70.021799999999999</c:v>
                </c:pt>
                <c:pt idx="1">
                  <c:v>66.899910000000006</c:v>
                </c:pt>
                <c:pt idx="2">
                  <c:v>67.708889999999997</c:v>
                </c:pt>
                <c:pt idx="3">
                  <c:v>71.138499999999993</c:v>
                </c:pt>
              </c:numCache>
            </c:numRef>
          </c:yVal>
          <c:smooth val="0"/>
          <c:extLst>
            <c:ext xmlns:c16="http://schemas.microsoft.com/office/drawing/2014/chart" uri="{C3380CC4-5D6E-409C-BE32-E72D297353CC}">
              <c16:uniqueId val="{00000002-5E72-41E4-B4EC-F384713A8DF7}"/>
            </c:ext>
          </c:extLst>
        </c:ser>
        <c:dLbls>
          <c:showLegendKey val="0"/>
          <c:showVal val="0"/>
          <c:showCatName val="0"/>
          <c:showSerName val="0"/>
          <c:showPercent val="0"/>
          <c:showBubbleSize val="0"/>
        </c:dLbls>
        <c:axId val="1183837311"/>
        <c:axId val="1183878911"/>
      </c:scatterChart>
      <c:valAx>
        <c:axId val="118383731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Feedback</a:t>
                </a:r>
                <a:r>
                  <a:rPr lang="en-US" sz="900" baseline="0"/>
                  <a:t> Overhead (bits)</a:t>
                </a:r>
                <a:endParaRPr lang="en-US" sz="900"/>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183878911"/>
        <c:crosses val="autoZero"/>
        <c:crossBetween val="midCat"/>
      </c:valAx>
      <c:valAx>
        <c:axId val="1183878911"/>
        <c:scaling>
          <c:orientation val="minMax"/>
          <c:max val="80"/>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 Gain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1183837311"/>
        <c:crosses val="autoZero"/>
        <c:crossBetween val="midCat"/>
      </c:valAx>
      <c:spPr>
        <a:noFill/>
        <a:ln>
          <a:noFill/>
        </a:ln>
        <a:effectLst/>
      </c:spPr>
    </c:plotArea>
    <c:legend>
      <c:legendPos val="r"/>
      <c:layout>
        <c:manualLayout>
          <c:xMode val="edge"/>
          <c:yMode val="edge"/>
          <c:x val="0.68396173811606886"/>
          <c:y val="0.5317112860892389"/>
          <c:w val="0.24902117235345581"/>
          <c:h val="0.30461982636785784"/>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ISD = 800 m</a:t>
            </a:r>
          </a:p>
        </c:rich>
      </c:tx>
      <c:layout>
        <c:manualLayout>
          <c:xMode val="edge"/>
          <c:yMode val="edge"/>
          <c:x val="0.41162308011623078"/>
          <c:y val="1.2077294685990338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601212208374325"/>
          <c:y val="0.11378600823045265"/>
          <c:w val="0.84169425895237571"/>
          <c:h val="0.73367140248773255"/>
        </c:manualLayout>
      </c:layout>
      <c:scatterChart>
        <c:scatterStyle val="lineMarker"/>
        <c:varyColors val="0"/>
        <c:ser>
          <c:idx val="0"/>
          <c:order val="0"/>
          <c:tx>
            <c:strRef>
              <c:f>Sheet3!$A$2</c:f>
              <c:strCache>
                <c:ptCount val="1"/>
                <c:pt idx="0">
                  <c:v>Mode 1 Alt 1</c:v>
                </c:pt>
              </c:strCache>
            </c:strRef>
          </c:tx>
          <c:spPr>
            <a:ln w="19050" cap="rnd">
              <a:solidFill>
                <a:schemeClr val="accent1"/>
              </a:solidFill>
              <a:round/>
            </a:ln>
            <a:effectLst/>
          </c:spPr>
          <c:marker>
            <c:symbol val="x"/>
            <c:size val="5"/>
            <c:spPr>
              <a:solidFill>
                <a:schemeClr val="accent1"/>
              </a:solidFill>
              <a:ln w="9525">
                <a:solidFill>
                  <a:schemeClr val="accent1"/>
                </a:solidFill>
              </a:ln>
              <a:effectLst/>
            </c:spPr>
          </c:marker>
          <c:xVal>
            <c:numRef>
              <c:f>Sheet3!$A$13:$A$16</c:f>
              <c:numCache>
                <c:formatCode>General</c:formatCode>
                <c:ptCount val="4"/>
                <c:pt idx="0">
                  <c:v>342</c:v>
                </c:pt>
                <c:pt idx="1">
                  <c:v>640</c:v>
                </c:pt>
                <c:pt idx="2">
                  <c:v>1076</c:v>
                </c:pt>
                <c:pt idx="3">
                  <c:v>1648</c:v>
                </c:pt>
              </c:numCache>
            </c:numRef>
          </c:xVal>
          <c:yVal>
            <c:numRef>
              <c:f>Sheet3!$B$13:$B$16</c:f>
              <c:numCache>
                <c:formatCode>General</c:formatCode>
                <c:ptCount val="4"/>
                <c:pt idx="0">
                  <c:v>89.633210000000005</c:v>
                </c:pt>
                <c:pt idx="1">
                  <c:v>94.432199999999995</c:v>
                </c:pt>
                <c:pt idx="2">
                  <c:v>99.391459999999995</c:v>
                </c:pt>
                <c:pt idx="3">
                  <c:v>105.4328</c:v>
                </c:pt>
              </c:numCache>
            </c:numRef>
          </c:yVal>
          <c:smooth val="0"/>
          <c:extLst>
            <c:ext xmlns:c16="http://schemas.microsoft.com/office/drawing/2014/chart" uri="{C3380CC4-5D6E-409C-BE32-E72D297353CC}">
              <c16:uniqueId val="{00000000-5F89-4062-9B1A-AD82DF719CDC}"/>
            </c:ext>
          </c:extLst>
        </c:ser>
        <c:ser>
          <c:idx val="1"/>
          <c:order val="1"/>
          <c:tx>
            <c:strRef>
              <c:f>Sheet3!$D$2</c:f>
              <c:strCache>
                <c:ptCount val="1"/>
                <c:pt idx="0">
                  <c:v>Mode 1 Alt 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Sheet3!$D$13:$D$16</c:f>
              <c:numCache>
                <c:formatCode>General</c:formatCode>
                <c:ptCount val="4"/>
                <c:pt idx="0">
                  <c:v>342</c:v>
                </c:pt>
                <c:pt idx="1">
                  <c:v>670</c:v>
                </c:pt>
                <c:pt idx="2">
                  <c:v>1118</c:v>
                </c:pt>
                <c:pt idx="3">
                  <c:v>1678</c:v>
                </c:pt>
              </c:numCache>
            </c:numRef>
          </c:xVal>
          <c:yVal>
            <c:numRef>
              <c:f>Sheet3!$E$13:$E$16</c:f>
              <c:numCache>
                <c:formatCode>General</c:formatCode>
                <c:ptCount val="4"/>
                <c:pt idx="0">
                  <c:v>90.806309999999996</c:v>
                </c:pt>
                <c:pt idx="1">
                  <c:v>95.899500000000003</c:v>
                </c:pt>
                <c:pt idx="2">
                  <c:v>102.6238</c:v>
                </c:pt>
                <c:pt idx="3">
                  <c:v>107.4143</c:v>
                </c:pt>
              </c:numCache>
            </c:numRef>
          </c:yVal>
          <c:smooth val="0"/>
          <c:extLst>
            <c:ext xmlns:c16="http://schemas.microsoft.com/office/drawing/2014/chart" uri="{C3380CC4-5D6E-409C-BE32-E72D297353CC}">
              <c16:uniqueId val="{00000001-5F89-4062-9B1A-AD82DF719CDC}"/>
            </c:ext>
          </c:extLst>
        </c:ser>
        <c:ser>
          <c:idx val="2"/>
          <c:order val="2"/>
          <c:tx>
            <c:strRef>
              <c:f>Sheet3!$G$2</c:f>
              <c:strCache>
                <c:ptCount val="1"/>
                <c:pt idx="0">
                  <c:v>Mode 2</c:v>
                </c:pt>
              </c:strCache>
            </c:strRef>
          </c:tx>
          <c:spPr>
            <a:ln w="19050" cap="rnd">
              <a:solidFill>
                <a:schemeClr val="accent3"/>
              </a:solidFill>
              <a:round/>
            </a:ln>
            <a:effectLst/>
          </c:spPr>
          <c:marker>
            <c:symbol val="triangle"/>
            <c:size val="5"/>
            <c:spPr>
              <a:solidFill>
                <a:schemeClr val="accent3"/>
              </a:solidFill>
              <a:ln w="9525">
                <a:solidFill>
                  <a:schemeClr val="accent3"/>
                </a:solidFill>
              </a:ln>
              <a:effectLst/>
            </c:spPr>
          </c:marker>
          <c:xVal>
            <c:numRef>
              <c:f>Sheet3!$G$13:$G$16</c:f>
              <c:numCache>
                <c:formatCode>General</c:formatCode>
                <c:ptCount val="4"/>
                <c:pt idx="0">
                  <c:v>318</c:v>
                </c:pt>
                <c:pt idx="1">
                  <c:v>616</c:v>
                </c:pt>
                <c:pt idx="2">
                  <c:v>1052</c:v>
                </c:pt>
                <c:pt idx="3">
                  <c:v>1624</c:v>
                </c:pt>
              </c:numCache>
            </c:numRef>
          </c:xVal>
          <c:yVal>
            <c:numRef>
              <c:f>Sheet3!$H$13:$H$16</c:f>
              <c:numCache>
                <c:formatCode>General</c:formatCode>
                <c:ptCount val="4"/>
                <c:pt idx="0">
                  <c:v>91.095609999999994</c:v>
                </c:pt>
                <c:pt idx="1">
                  <c:v>95.567779999999999</c:v>
                </c:pt>
                <c:pt idx="2">
                  <c:v>96.934089999999998</c:v>
                </c:pt>
                <c:pt idx="3">
                  <c:v>102.23650000000001</c:v>
                </c:pt>
              </c:numCache>
            </c:numRef>
          </c:yVal>
          <c:smooth val="0"/>
          <c:extLst>
            <c:ext xmlns:c16="http://schemas.microsoft.com/office/drawing/2014/chart" uri="{C3380CC4-5D6E-409C-BE32-E72D297353CC}">
              <c16:uniqueId val="{00000002-5F89-4062-9B1A-AD82DF719CDC}"/>
            </c:ext>
          </c:extLst>
        </c:ser>
        <c:dLbls>
          <c:showLegendKey val="0"/>
          <c:showVal val="0"/>
          <c:showCatName val="0"/>
          <c:showSerName val="0"/>
          <c:showPercent val="0"/>
          <c:showBubbleSize val="0"/>
        </c:dLbls>
        <c:axId val="1193982799"/>
        <c:axId val="1193978639"/>
      </c:scatterChart>
      <c:valAx>
        <c:axId val="119398279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900"/>
                  <a:t>Feedback Overhead (bits)</a:t>
                </a:r>
              </a:p>
            </c:rich>
          </c:tx>
          <c:layout>
            <c:manualLayout>
              <c:xMode val="edge"/>
              <c:yMode val="edge"/>
              <c:x val="0.36928338503141656"/>
              <c:y val="0.9081821294077370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193978639"/>
        <c:crosses val="autoZero"/>
        <c:crossBetween val="midCat"/>
      </c:valAx>
      <c:valAx>
        <c:axId val="1193978639"/>
        <c:scaling>
          <c:orientation val="minMax"/>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 gain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3982799"/>
        <c:crosses val="autoZero"/>
        <c:crossBetween val="midCat"/>
      </c:valAx>
      <c:spPr>
        <a:noFill/>
        <a:ln>
          <a:noFill/>
        </a:ln>
        <a:effectLst/>
      </c:spPr>
    </c:plotArea>
    <c:legend>
      <c:legendPos val="r"/>
      <c:layout>
        <c:manualLayout>
          <c:xMode val="edge"/>
          <c:yMode val="edge"/>
          <c:x val="0.67208175259790426"/>
          <c:y val="0.53498516489786607"/>
          <c:w val="0.25001085173063398"/>
          <c:h val="0.29570970748221692"/>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dirty="0"/>
              <a:t>ISD</a:t>
            </a:r>
            <a:r>
              <a:rPr lang="en-US" sz="1400" baseline="0" dirty="0"/>
              <a:t> = 500m</a:t>
            </a:r>
            <a:endParaRPr lang="en-US" sz="14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Alt 1</c:v>
                </c:pt>
              </c:strCache>
            </c:strRef>
          </c:tx>
          <c:spPr>
            <a:solidFill>
              <a:schemeClr val="accent1"/>
            </a:solidFill>
            <a:ln>
              <a:noFill/>
            </a:ln>
            <a:effectLst/>
          </c:spPr>
          <c:invertIfNegative val="0"/>
          <c:cat>
            <c:strRef>
              <c:f>Sheet1!$A$2:$A$5</c:f>
              <c:strCache>
                <c:ptCount val="4"/>
                <c:pt idx="0">
                  <c:v>(0.125, 0.25)</c:v>
                </c:pt>
                <c:pt idx="1">
                  <c:v>(0.25, 0.25)</c:v>
                </c:pt>
                <c:pt idx="2">
                  <c:v>(0.25, 0.5)</c:v>
                </c:pt>
                <c:pt idx="3">
                  <c:v>(0.5, 0.5)</c:v>
                </c:pt>
              </c:strCache>
            </c:strRef>
          </c:cat>
          <c:val>
            <c:numRef>
              <c:f>Sheet1!$B$2:$B$5</c:f>
              <c:numCache>
                <c:formatCode>General</c:formatCode>
                <c:ptCount val="4"/>
                <c:pt idx="0">
                  <c:v>78.130319999999998</c:v>
                </c:pt>
                <c:pt idx="1">
                  <c:v>76.212329999999994</c:v>
                </c:pt>
                <c:pt idx="2">
                  <c:v>69.470370000000003</c:v>
                </c:pt>
                <c:pt idx="3">
                  <c:v>67.485330000000005</c:v>
                </c:pt>
              </c:numCache>
            </c:numRef>
          </c:val>
          <c:extLst>
            <c:ext xmlns:c16="http://schemas.microsoft.com/office/drawing/2014/chart" uri="{C3380CC4-5D6E-409C-BE32-E72D297353CC}">
              <c16:uniqueId val="{00000000-73E8-4153-BFD1-181B1E1AD5C4}"/>
            </c:ext>
          </c:extLst>
        </c:ser>
        <c:ser>
          <c:idx val="1"/>
          <c:order val="1"/>
          <c:tx>
            <c:strRef>
              <c:f>Sheet1!$C$1</c:f>
              <c:strCache>
                <c:ptCount val="1"/>
                <c:pt idx="0">
                  <c:v>Alt 3</c:v>
                </c:pt>
              </c:strCache>
            </c:strRef>
          </c:tx>
          <c:spPr>
            <a:solidFill>
              <a:schemeClr val="accent2"/>
            </a:solidFill>
            <a:ln>
              <a:noFill/>
            </a:ln>
            <a:effectLst/>
          </c:spPr>
          <c:invertIfNegative val="0"/>
          <c:cat>
            <c:strRef>
              <c:f>Sheet1!$A$2:$A$5</c:f>
              <c:strCache>
                <c:ptCount val="4"/>
                <c:pt idx="0">
                  <c:v>(0.125, 0.25)</c:v>
                </c:pt>
                <c:pt idx="1">
                  <c:v>(0.25, 0.25)</c:v>
                </c:pt>
                <c:pt idx="2">
                  <c:v>(0.25, 0.5)</c:v>
                </c:pt>
                <c:pt idx="3">
                  <c:v>(0.5, 0.5)</c:v>
                </c:pt>
              </c:strCache>
            </c:strRef>
          </c:cat>
          <c:val>
            <c:numRef>
              <c:f>Sheet1!$C$2:$C$5</c:f>
              <c:numCache>
                <c:formatCode>General</c:formatCode>
                <c:ptCount val="4"/>
                <c:pt idx="0">
                  <c:v>76.647329999999997</c:v>
                </c:pt>
                <c:pt idx="1">
                  <c:v>76.531720000000007</c:v>
                </c:pt>
                <c:pt idx="2">
                  <c:v>69.025710000000004</c:v>
                </c:pt>
                <c:pt idx="3">
                  <c:v>70.369770000000003</c:v>
                </c:pt>
              </c:numCache>
            </c:numRef>
          </c:val>
          <c:extLst>
            <c:ext xmlns:c16="http://schemas.microsoft.com/office/drawing/2014/chart" uri="{C3380CC4-5D6E-409C-BE32-E72D297353CC}">
              <c16:uniqueId val="{00000001-73E8-4153-BFD1-181B1E1AD5C4}"/>
            </c:ext>
          </c:extLst>
        </c:ser>
        <c:dLbls>
          <c:showLegendKey val="0"/>
          <c:showVal val="0"/>
          <c:showCatName val="0"/>
          <c:showSerName val="0"/>
          <c:showPercent val="0"/>
          <c:showBubbleSize val="0"/>
        </c:dLbls>
        <c:gapWidth val="219"/>
        <c:overlap val="-27"/>
        <c:axId val="1698444303"/>
        <c:axId val="1698446799"/>
      </c:barChart>
      <c:catAx>
        <c:axId val="169844430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dirty="0"/>
                  <a:t>(p</a:t>
                </a:r>
                <a:r>
                  <a:rPr lang="en-US" sz="1000" baseline="-25000" dirty="0"/>
                  <a:t>v </a:t>
                </a:r>
                <a:r>
                  <a:rPr lang="en-US" sz="1000" dirty="0"/>
                  <a:t>, </a:t>
                </a:r>
                <a:r>
                  <a:rPr lang="el-GR" sz="1000" dirty="0"/>
                  <a:t>β</a:t>
                </a:r>
                <a:r>
                  <a:rPr lang="en-US" sz="1000" dirty="0"/>
                  <a: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698446799"/>
        <c:crosses val="autoZero"/>
        <c:auto val="1"/>
        <c:lblAlgn val="ctr"/>
        <c:lblOffset val="100"/>
        <c:noMultiLvlLbl val="0"/>
      </c:catAx>
      <c:valAx>
        <c:axId val="169844679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dirty="0"/>
                  <a:t>Avg. UPT gain (%)</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844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dirty="0"/>
              <a:t>ISD</a:t>
            </a:r>
            <a:r>
              <a:rPr lang="en-US" sz="1400" baseline="0" dirty="0"/>
              <a:t> = 800 m</a:t>
            </a:r>
            <a:endParaRPr lang="en-US" sz="14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Alt 1</c:v>
                </c:pt>
              </c:strCache>
            </c:strRef>
          </c:tx>
          <c:spPr>
            <a:solidFill>
              <a:schemeClr val="accent1"/>
            </a:solidFill>
            <a:ln>
              <a:noFill/>
            </a:ln>
            <a:effectLst/>
          </c:spPr>
          <c:invertIfNegative val="0"/>
          <c:cat>
            <c:strRef>
              <c:f>Sheet1!$A$2:$A$5</c:f>
              <c:strCache>
                <c:ptCount val="4"/>
                <c:pt idx="0">
                  <c:v>(0.125, 0.25)</c:v>
                </c:pt>
                <c:pt idx="1">
                  <c:v>(0.25, 0.25)</c:v>
                </c:pt>
                <c:pt idx="2">
                  <c:v>(0.25, 0.5)</c:v>
                </c:pt>
                <c:pt idx="3">
                  <c:v>(0.5, 0.5)</c:v>
                </c:pt>
              </c:strCache>
            </c:strRef>
          </c:cat>
          <c:val>
            <c:numRef>
              <c:f>Sheet1!$B$2:$B$5</c:f>
              <c:numCache>
                <c:formatCode>General</c:formatCode>
                <c:ptCount val="4"/>
                <c:pt idx="0">
                  <c:v>108.4406</c:v>
                </c:pt>
                <c:pt idx="1">
                  <c:v>105.75879999999999</c:v>
                </c:pt>
                <c:pt idx="2">
                  <c:v>94.34402</c:v>
                </c:pt>
                <c:pt idx="3">
                  <c:v>98.222890000000007</c:v>
                </c:pt>
              </c:numCache>
            </c:numRef>
          </c:val>
          <c:extLst>
            <c:ext xmlns:c16="http://schemas.microsoft.com/office/drawing/2014/chart" uri="{C3380CC4-5D6E-409C-BE32-E72D297353CC}">
              <c16:uniqueId val="{00000000-ADDD-4CAC-80BD-32F77351A790}"/>
            </c:ext>
          </c:extLst>
        </c:ser>
        <c:ser>
          <c:idx val="1"/>
          <c:order val="1"/>
          <c:tx>
            <c:strRef>
              <c:f>Sheet1!$C$1</c:f>
              <c:strCache>
                <c:ptCount val="1"/>
                <c:pt idx="0">
                  <c:v>Alt 3</c:v>
                </c:pt>
              </c:strCache>
            </c:strRef>
          </c:tx>
          <c:spPr>
            <a:solidFill>
              <a:schemeClr val="accent2"/>
            </a:solidFill>
            <a:ln>
              <a:noFill/>
            </a:ln>
            <a:effectLst/>
          </c:spPr>
          <c:invertIfNegative val="0"/>
          <c:cat>
            <c:strRef>
              <c:f>Sheet1!$A$2:$A$5</c:f>
              <c:strCache>
                <c:ptCount val="4"/>
                <c:pt idx="0">
                  <c:v>(0.125, 0.25)</c:v>
                </c:pt>
                <c:pt idx="1">
                  <c:v>(0.25, 0.25)</c:v>
                </c:pt>
                <c:pt idx="2">
                  <c:v>(0.25, 0.5)</c:v>
                </c:pt>
                <c:pt idx="3">
                  <c:v>(0.5, 0.5)</c:v>
                </c:pt>
              </c:strCache>
            </c:strRef>
          </c:cat>
          <c:val>
            <c:numRef>
              <c:f>Sheet1!$C$2:$C$5</c:f>
              <c:numCache>
                <c:formatCode>General</c:formatCode>
                <c:ptCount val="4"/>
                <c:pt idx="0">
                  <c:v>109.7923</c:v>
                </c:pt>
                <c:pt idx="1">
                  <c:v>102.7689</c:v>
                </c:pt>
                <c:pt idx="2">
                  <c:v>98.881249999999994</c:v>
                </c:pt>
                <c:pt idx="3">
                  <c:v>97.224450000000004</c:v>
                </c:pt>
              </c:numCache>
            </c:numRef>
          </c:val>
          <c:extLst>
            <c:ext xmlns:c16="http://schemas.microsoft.com/office/drawing/2014/chart" uri="{C3380CC4-5D6E-409C-BE32-E72D297353CC}">
              <c16:uniqueId val="{00000001-ADDD-4CAC-80BD-32F77351A790}"/>
            </c:ext>
          </c:extLst>
        </c:ser>
        <c:dLbls>
          <c:showLegendKey val="0"/>
          <c:showVal val="0"/>
          <c:showCatName val="0"/>
          <c:showSerName val="0"/>
          <c:showPercent val="0"/>
          <c:showBubbleSize val="0"/>
        </c:dLbls>
        <c:gapWidth val="219"/>
        <c:overlap val="-27"/>
        <c:axId val="1821284383"/>
        <c:axId val="1821283135"/>
      </c:barChart>
      <c:catAx>
        <c:axId val="182128438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baseline="0" dirty="0">
                    <a:effectLst/>
                  </a:rPr>
                  <a:t>(p</a:t>
                </a:r>
                <a:r>
                  <a:rPr lang="en-US" sz="1000" b="0" i="0" baseline="-25000" dirty="0">
                    <a:effectLst/>
                  </a:rPr>
                  <a:t>v </a:t>
                </a:r>
                <a:r>
                  <a:rPr lang="en-US" sz="1000" b="0" i="0" baseline="0" dirty="0">
                    <a:effectLst/>
                  </a:rPr>
                  <a:t>, </a:t>
                </a:r>
                <a:r>
                  <a:rPr lang="el-GR" sz="1000" b="0" i="0" baseline="0" dirty="0">
                    <a:effectLst/>
                  </a:rPr>
                  <a:t>β</a:t>
                </a:r>
                <a:r>
                  <a:rPr lang="en-US" sz="1000" b="0" i="0" baseline="0" dirty="0">
                    <a:effectLst/>
                  </a:rPr>
                  <a:t>)</a:t>
                </a:r>
                <a:endParaRPr lang="en-US" sz="1000" dirty="0">
                  <a:effectLst/>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21283135"/>
        <c:crosses val="autoZero"/>
        <c:auto val="1"/>
        <c:lblAlgn val="ctr"/>
        <c:lblOffset val="100"/>
        <c:noMultiLvlLbl val="0"/>
      </c:catAx>
      <c:valAx>
        <c:axId val="18212831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dirty="0"/>
                  <a:t>Avg. UPT gain (%)</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1284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3B8622F-A0B0-4336-9BBC-8BBB02B589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E77D5B-7D62-4FE4-BE19-C87427BA03D1}">
  <ds:schemaRefs>
    <ds:schemaRef ds:uri="http://schemas.openxmlformats.org/officeDocument/2006/bibliography"/>
  </ds:schemaRefs>
</ds:datastoreItem>
</file>

<file path=customXml/itemProps3.xml><?xml version="1.0" encoding="utf-8"?>
<ds:datastoreItem xmlns:ds="http://schemas.openxmlformats.org/officeDocument/2006/customXml" ds:itemID="{3BEC64B2-7AA5-4D0B-B197-4A0C5E1781E3}">
  <ds:schemaRefs>
    <ds:schemaRef ds:uri="http://schemas.microsoft.com/sharepoint/v3/contenttype/forms"/>
  </ds:schemaRefs>
</ds:datastoreItem>
</file>

<file path=customXml/itemProps4.xml><?xml version="1.0" encoding="utf-8"?>
<ds:datastoreItem xmlns:ds="http://schemas.openxmlformats.org/officeDocument/2006/customXml" ds:itemID="{E2679A43-107B-4BB3-B8AE-917BA9373FC7}">
  <ds:schemaRefs>
    <ds:schemaRef ds:uri="http://purl.org/dc/dcmitype/"/>
    <ds:schemaRef ds:uri="http://purl.org/dc/terms/"/>
    <ds:schemaRef ds:uri="http://schemas.microsoft.com/office/infopath/2007/PartnerControls"/>
    <ds:schemaRef ds:uri="http://schemas.microsoft.com/office/2006/metadata/properties"/>
    <ds:schemaRef ds:uri="http://www.w3.org/XML/1998/namespace"/>
    <ds:schemaRef ds:uri="http://schemas.microsoft.com/office/2006/documentManagement/types"/>
    <ds:schemaRef ds:uri="dfb9c0e7-f8ff-4c2e-83b3-258d4f9c1bfe"/>
    <ds:schemaRef ds:uri="http://purl.org/dc/elements/1.1/"/>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9944</Words>
  <Characters>54706</Characters>
  <Application>Microsoft Office Word</Application>
  <DocSecurity>0</DocSecurity>
  <Lines>455</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2023-04-06T19:43:00Z</dcterms:created>
  <dcterms:modified xsi:type="dcterms:W3CDTF">2023-04-06T19:43:00Z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0x010100B6A3FA8BDB20E243B54F73D0287F40B2</vt:lpwstr>
  </property>
  <property fmtid="{D5CDD505-2E9C-101B-9397-08002B2CF9AE}" pid="3" name="Technical Type">
    <vt:lpwstr/>
  </property>
  <property fmtid="{D5CDD505-2E9C-101B-9397-08002B2CF9AE}" pid="4" name="Document Type">
    <vt:lpwstr/>
  </property>
  <property fmtid="{D5CDD505-2E9C-101B-9397-08002B2CF9AE}" pid="5" name="MSIP_Label_83bcef13-7cac-433f-ba1d-47a323951816_Enabled">
    <vt:lpwstr>true</vt:lpwstr>
  </property>
  <property fmtid="{D5CDD505-2E9C-101B-9397-08002B2CF9AE}" pid="6" name="MSIP_Label_83bcef13-7cac-433f-ba1d-47a323951816_SetDate">
    <vt:lpwstr>2022-10-26T08:45:00Z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b0c2db1f-ca4b-4a4f-a85f-4df352d51712</vt:lpwstr>
  </property>
  <property fmtid="{D5CDD505-2E9C-101B-9397-08002B2CF9AE}" pid="11" name="MSIP_Label_83bcef13-7cac-433f-ba1d-47a323951816_ContentBits">
    <vt:lpwstr>0</vt:lpwstr>
  </property>
</Properties>
</file>